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sz w:val="24"/>
          <w:szCs w:val="24"/>
          <w:lang w:val="en-US"/>
        </w:rPr>
        <w:id w:val="1727024229"/>
        <w:docPartObj>
          <w:docPartGallery w:val="Cover Pages"/>
          <w:docPartUnique/>
        </w:docPartObj>
      </w:sdtPr>
      <w:sdtContent>
        <w:p w14:paraId="4A5A6A6C" w14:textId="3CEEE29B" w:rsidR="005E4354" w:rsidRPr="006A416C" w:rsidRDefault="005E4354">
          <w:pPr>
            <w:rPr>
              <w:sz w:val="24"/>
              <w:szCs w:val="24"/>
              <w:lang w:val="en-US"/>
            </w:rPr>
          </w:pPr>
        </w:p>
        <w:p w14:paraId="4932F86F" w14:textId="74D95E38" w:rsidR="00D811BD" w:rsidRPr="006A416C" w:rsidRDefault="005E4354" w:rsidP="00677397">
          <w:pPr>
            <w:rPr>
              <w:sz w:val="24"/>
              <w:szCs w:val="24"/>
              <w:lang w:val="en-US"/>
            </w:rPr>
          </w:pPr>
          <w:r w:rsidRPr="006A416C">
            <w:rPr>
              <w:noProof/>
              <w:sz w:val="24"/>
              <w:szCs w:val="24"/>
              <w:lang w:val="en-US"/>
            </w:rPr>
            <mc:AlternateContent>
              <mc:Choice Requires="wps">
                <w:drawing>
                  <wp:anchor distT="0" distB="0" distL="114300" distR="114300" simplePos="0" relativeHeight="251661312" behindDoc="0" locked="0" layoutInCell="1" allowOverlap="1" wp14:anchorId="68B30BF6" wp14:editId="26044450">
                    <wp:simplePos x="0" y="0"/>
                    <wp:positionH relativeFrom="page">
                      <wp:posOffset>476250</wp:posOffset>
                    </wp:positionH>
                    <wp:positionV relativeFrom="margin">
                      <wp:posOffset>6699250</wp:posOffset>
                    </wp:positionV>
                    <wp:extent cx="5753100" cy="2368550"/>
                    <wp:effectExtent l="0" t="0" r="0" b="12700"/>
                    <wp:wrapSquare wrapText="bothSides"/>
                    <wp:docPr id="129" name="Text Box 129"/>
                    <wp:cNvGraphicFramePr/>
                    <a:graphic xmlns:a="http://schemas.openxmlformats.org/drawingml/2006/main">
                      <a:graphicData uri="http://schemas.microsoft.com/office/word/2010/wordprocessingShape">
                        <wps:wsp>
                          <wps:cNvSpPr txBox="1"/>
                          <wps:spPr>
                            <a:xfrm>
                              <a:off x="0" y="0"/>
                              <a:ext cx="5753100" cy="236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E552CBF" w14:textId="77777777" w:rsidR="00B96BC2" w:rsidRDefault="00B96BC2" w:rsidP="006C7A62">
                                <w:pPr>
                                  <w:pStyle w:val="NoSpacing"/>
                                  <w:spacing w:before="40" w:after="40"/>
                                  <w:jc w:val="center"/>
                                  <w:rPr>
                                    <w:caps/>
                                    <w:color w:val="000000" w:themeColor="background1"/>
                                    <w:sz w:val="24"/>
                                    <w:szCs w:val="24"/>
                                  </w:rPr>
                                </w:pPr>
                              </w:p>
                              <w:p w14:paraId="150DFF8D" w14:textId="77777777" w:rsidR="00B96BC2" w:rsidRDefault="00B96BC2" w:rsidP="006C7A62">
                                <w:pPr>
                                  <w:pStyle w:val="NoSpacing"/>
                                  <w:spacing w:before="40" w:after="40"/>
                                  <w:jc w:val="center"/>
                                  <w:rPr>
                                    <w:caps/>
                                    <w:color w:val="000000" w:themeColor="background1"/>
                                    <w:sz w:val="24"/>
                                    <w:szCs w:val="24"/>
                                  </w:rPr>
                                </w:pPr>
                              </w:p>
                              <w:p w14:paraId="34138EEA" w14:textId="17D719EF" w:rsidR="00B96BC2" w:rsidRPr="00920888" w:rsidRDefault="00B96BC2" w:rsidP="006C7A62">
                                <w:pPr>
                                  <w:pStyle w:val="NoSpacing"/>
                                  <w:spacing w:before="40" w:after="40"/>
                                  <w:jc w:val="center"/>
                                  <w:rPr>
                                    <w:b/>
                                    <w:caps/>
                                    <w:color w:val="000000" w:themeColor="background1"/>
                                    <w:sz w:val="28"/>
                                    <w:szCs w:val="28"/>
                                  </w:rPr>
                                </w:pPr>
                                <w:r w:rsidRPr="00920888">
                                  <w:rPr>
                                    <w:b/>
                                    <w:caps/>
                                    <w:color w:val="000000" w:themeColor="background1"/>
                                    <w:sz w:val="28"/>
                                    <w:szCs w:val="28"/>
                                  </w:rPr>
                                  <w:t>Aut</w:t>
                                </w:r>
                                <w:r>
                                  <w:rPr>
                                    <w:b/>
                                    <w:caps/>
                                    <w:color w:val="000000" w:themeColor="background1"/>
                                    <w:sz w:val="28"/>
                                    <w:szCs w:val="28"/>
                                  </w:rPr>
                                  <w:t>HORS</w:t>
                                </w:r>
                                <w:r w:rsidRPr="00920888">
                                  <w:rPr>
                                    <w:b/>
                                    <w:caps/>
                                    <w:color w:val="000000" w:themeColor="background1"/>
                                    <w:sz w:val="28"/>
                                    <w:szCs w:val="28"/>
                                  </w:rPr>
                                  <w:t>:</w:t>
                                </w:r>
                              </w:p>
                              <w:p w14:paraId="6D5E65E8" w14:textId="77777777" w:rsidR="00B96BC2" w:rsidRPr="00920888" w:rsidRDefault="00B96BC2" w:rsidP="006C7A62">
                                <w:pPr>
                                  <w:pStyle w:val="NoSpacing"/>
                                  <w:spacing w:before="40" w:after="40"/>
                                  <w:jc w:val="center"/>
                                  <w:rPr>
                                    <w:b/>
                                    <w:caps/>
                                    <w:color w:val="000000" w:themeColor="background1"/>
                                    <w:sz w:val="28"/>
                                    <w:szCs w:val="28"/>
                                  </w:rPr>
                                </w:pPr>
                                <w:r w:rsidRPr="00920888">
                                  <w:rPr>
                                    <w:b/>
                                    <w:caps/>
                                    <w:color w:val="000000" w:themeColor="background1"/>
                                    <w:sz w:val="28"/>
                                    <w:szCs w:val="28"/>
                                  </w:rPr>
                                  <w:t>Tatjana Vasiljević Veljković</w:t>
                                </w:r>
                              </w:p>
                              <w:p w14:paraId="597874FF" w14:textId="77777777" w:rsidR="00B96BC2" w:rsidRPr="00920888" w:rsidRDefault="00B96BC2" w:rsidP="006C7A62">
                                <w:pPr>
                                  <w:pStyle w:val="NoSpacing"/>
                                  <w:spacing w:before="40" w:after="40"/>
                                  <w:jc w:val="center"/>
                                  <w:rPr>
                                    <w:b/>
                                    <w:caps/>
                                    <w:color w:val="000000" w:themeColor="background1"/>
                                    <w:sz w:val="28"/>
                                    <w:szCs w:val="28"/>
                                  </w:rPr>
                                </w:pPr>
                                <w:r w:rsidRPr="00920888">
                                  <w:rPr>
                                    <w:b/>
                                    <w:caps/>
                                    <w:color w:val="000000" w:themeColor="background1"/>
                                    <w:sz w:val="28"/>
                                    <w:szCs w:val="28"/>
                                  </w:rPr>
                                  <w:t>Bojana Kostić</w:t>
                                </w:r>
                              </w:p>
                              <w:p w14:paraId="7D2D38AB" w14:textId="77777777" w:rsidR="00B96BC2" w:rsidRPr="00920888" w:rsidRDefault="00B96BC2" w:rsidP="006C7A62">
                                <w:pPr>
                                  <w:pStyle w:val="NoSpacing"/>
                                  <w:spacing w:before="40" w:after="40"/>
                                  <w:jc w:val="center"/>
                                  <w:rPr>
                                    <w:b/>
                                    <w:caps/>
                                    <w:color w:val="000000" w:themeColor="background1"/>
                                    <w:sz w:val="28"/>
                                    <w:szCs w:val="28"/>
                                  </w:rPr>
                                </w:pPr>
                                <w:r w:rsidRPr="00920888">
                                  <w:rPr>
                                    <w:b/>
                                    <w:caps/>
                                    <w:color w:val="000000" w:themeColor="background1"/>
                                    <w:sz w:val="28"/>
                                    <w:szCs w:val="28"/>
                                  </w:rPr>
                                  <w:t>Zvezdan Radojković</w:t>
                                </w:r>
                              </w:p>
                              <w:p w14:paraId="4AE3F6C0" w14:textId="77777777" w:rsidR="00B96BC2" w:rsidRPr="00920888" w:rsidRDefault="00B96BC2" w:rsidP="006C7A62">
                                <w:pPr>
                                  <w:pStyle w:val="NoSpacing"/>
                                  <w:spacing w:before="40" w:after="40"/>
                                  <w:jc w:val="center"/>
                                  <w:rPr>
                                    <w:b/>
                                    <w:caps/>
                                    <w:color w:val="000000" w:themeColor="background1"/>
                                    <w:sz w:val="28"/>
                                    <w:szCs w:val="28"/>
                                  </w:rPr>
                                </w:pPr>
                                <w:r w:rsidRPr="00920888">
                                  <w:rPr>
                                    <w:b/>
                                    <w:caps/>
                                    <w:color w:val="000000" w:themeColor="background1"/>
                                    <w:sz w:val="28"/>
                                    <w:szCs w:val="28"/>
                                  </w:rPr>
                                  <w:t>Rade Đurić</w:t>
                                </w:r>
                              </w:p>
                              <w:p w14:paraId="267DFCB1" w14:textId="77777777" w:rsidR="00B96BC2" w:rsidRPr="00920888" w:rsidRDefault="00B96BC2" w:rsidP="006C7A62">
                                <w:pPr>
                                  <w:pStyle w:val="NoSpacing"/>
                                  <w:spacing w:before="40" w:after="40"/>
                                  <w:jc w:val="center"/>
                                  <w:rPr>
                                    <w:b/>
                                    <w:caps/>
                                    <w:color w:val="000000" w:themeColor="background1"/>
                                    <w:sz w:val="28"/>
                                    <w:szCs w:val="28"/>
                                  </w:rPr>
                                </w:pPr>
                                <w:r w:rsidRPr="00920888">
                                  <w:rPr>
                                    <w:b/>
                                    <w:caps/>
                                    <w:color w:val="000000" w:themeColor="background1"/>
                                    <w:sz w:val="28"/>
                                    <w:szCs w:val="28"/>
                                  </w:rPr>
                                  <w:t>Miroslav Janković</w:t>
                                </w:r>
                              </w:p>
                              <w:p w14:paraId="58481459" w14:textId="2C7BC996" w:rsidR="00B96BC2" w:rsidRPr="006C7A62" w:rsidRDefault="00B96BC2" w:rsidP="005E4354">
                                <w:pPr>
                                  <w:pStyle w:val="NoSpacing"/>
                                  <w:spacing w:before="40" w:after="40"/>
                                  <w:jc w:val="center"/>
                                  <w:rPr>
                                    <w:caps/>
                                    <w:color w:val="000000" w:themeColor="background1"/>
                                    <w:sz w:val="24"/>
                                    <w:szCs w:val="24"/>
                                  </w:rPr>
                                </w:pPr>
                              </w:p>
                            </w:txbxContent>
                          </wps:txbx>
                          <wps:bodyPr rot="0" spcFirstLastPara="0" vertOverflow="overflow" horzOverflow="overflow" vert="horz" wrap="square" lIns="914400" tIns="0" rIns="1097280" bIns="0" numCol="1" spcCol="0" rtlCol="0" fromWordArt="0" anchor="t" anchorCtr="0" forceAA="0" compatLnSpc="1">
                            <a:prstTxWarp prst="textNoShape">
                              <a:avLst/>
                            </a:prstTxWarp>
                            <a:noAutofit/>
                          </wps:bodyPr>
                        </wps:wsp>
                      </a:graphicData>
                    </a:graphic>
                    <wp14:sizeRelH relativeFrom="margin">
                      <wp14:pctWidth>115400</wp14:pctWidth>
                    </wp14:sizeRelH>
                    <wp14:sizeRelV relativeFrom="margin">
                      <wp14:pctHeight>0</wp14:pctHeight>
                    </wp14:sizeRelV>
                  </wp:anchor>
                </w:drawing>
              </mc:Choice>
              <mc:Fallback>
                <w:pict>
                  <v:shapetype w14:anchorId="68B30BF6" id="_x0000_t202" coordsize="21600,21600" o:spt="202" path="m,l,21600r21600,l21600,xe">
                    <v:stroke joinstyle="miter"/>
                    <v:path gradientshapeok="t" o:connecttype="rect"/>
                  </v:shapetype>
                  <v:shape id="Text Box 129" o:spid="_x0000_s1026" type="#_x0000_t202" style="position:absolute;margin-left:37.5pt;margin-top:527.5pt;width:453pt;height:186.5pt;z-index:251661312;visibility:visible;mso-wrap-style:square;mso-width-percent:1154;mso-height-percent:0;mso-wrap-distance-left:9pt;mso-wrap-distance-top:0;mso-wrap-distance-right:9pt;mso-wrap-distance-bottom:0;mso-position-horizontal:absolute;mso-position-horizontal-relative:page;mso-position-vertical:absolute;mso-position-vertical-relative:margin;mso-width-percent:1154;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" filled="f" stroked="f" strokeweight=".5pt">
                    <v:textbox inset="1in,0,86.4pt,0">
                      <w:txbxContent>
                        <w:p w14:paraId="0E552CBF" w14:textId="77777777" w:rsidR="00B96BC2" w:rsidRDefault="00B96BC2" w:rsidP="006C7A62">
                          <w:pPr>
                            <w:pStyle w:val="NoSpacing"/>
                            <w:spacing w:before="40" w:after="40"/>
                            <w:jc w:val="center"/>
                            <w:rPr>
                              <w:caps/>
                              <w:color w:val="000000" w:themeColor="background1"/>
                              <w:sz w:val="24"/>
                              <w:szCs w:val="24"/>
                            </w:rPr>
                          </w:pPr>
                        </w:p>
                        <w:p w14:paraId="150DFF8D" w14:textId="77777777" w:rsidR="00B96BC2" w:rsidRDefault="00B96BC2" w:rsidP="006C7A62">
                          <w:pPr>
                            <w:pStyle w:val="NoSpacing"/>
                            <w:spacing w:before="40" w:after="40"/>
                            <w:jc w:val="center"/>
                            <w:rPr>
                              <w:caps/>
                              <w:color w:val="000000" w:themeColor="background1"/>
                              <w:sz w:val="24"/>
                              <w:szCs w:val="24"/>
                            </w:rPr>
                          </w:pPr>
                        </w:p>
                        <w:p w14:paraId="34138EEA" w14:textId="17D719EF" w:rsidR="00B96BC2" w:rsidRPr="00920888" w:rsidRDefault="00B96BC2" w:rsidP="006C7A62">
                          <w:pPr>
                            <w:pStyle w:val="NoSpacing"/>
                            <w:spacing w:before="40" w:after="40"/>
                            <w:jc w:val="center"/>
                            <w:rPr>
                              <w:b/>
                              <w:caps/>
                              <w:color w:val="000000" w:themeColor="background1"/>
                              <w:sz w:val="28"/>
                              <w:szCs w:val="28"/>
                            </w:rPr>
                          </w:pPr>
                          <w:r w:rsidRPr="00920888">
                            <w:rPr>
                              <w:b/>
                              <w:caps/>
                              <w:color w:val="000000" w:themeColor="background1"/>
                              <w:sz w:val="28"/>
                              <w:szCs w:val="28"/>
                            </w:rPr>
                            <w:t>Aut</w:t>
                          </w:r>
                          <w:r>
                            <w:rPr>
                              <w:b/>
                              <w:caps/>
                              <w:color w:val="000000" w:themeColor="background1"/>
                              <w:sz w:val="28"/>
                              <w:szCs w:val="28"/>
                            </w:rPr>
                            <w:t>HORS</w:t>
                          </w:r>
                          <w:r w:rsidRPr="00920888">
                            <w:rPr>
                              <w:b/>
                              <w:caps/>
                              <w:color w:val="000000" w:themeColor="background1"/>
                              <w:sz w:val="28"/>
                              <w:szCs w:val="28"/>
                            </w:rPr>
                            <w:t>:</w:t>
                          </w:r>
                        </w:p>
                        <w:p w14:paraId="6D5E65E8" w14:textId="77777777" w:rsidR="00B96BC2" w:rsidRPr="00920888" w:rsidRDefault="00B96BC2" w:rsidP="006C7A62">
                          <w:pPr>
                            <w:pStyle w:val="NoSpacing"/>
                            <w:spacing w:before="40" w:after="40"/>
                            <w:jc w:val="center"/>
                            <w:rPr>
                              <w:b/>
                              <w:caps/>
                              <w:color w:val="000000" w:themeColor="background1"/>
                              <w:sz w:val="28"/>
                              <w:szCs w:val="28"/>
                            </w:rPr>
                          </w:pPr>
                          <w:r w:rsidRPr="00920888">
                            <w:rPr>
                              <w:b/>
                              <w:caps/>
                              <w:color w:val="000000" w:themeColor="background1"/>
                              <w:sz w:val="28"/>
                              <w:szCs w:val="28"/>
                            </w:rPr>
                            <w:t>Tatjana Vasiljević Veljković</w:t>
                          </w:r>
                        </w:p>
                        <w:p w14:paraId="597874FF" w14:textId="77777777" w:rsidR="00B96BC2" w:rsidRPr="00920888" w:rsidRDefault="00B96BC2" w:rsidP="006C7A62">
                          <w:pPr>
                            <w:pStyle w:val="NoSpacing"/>
                            <w:spacing w:before="40" w:after="40"/>
                            <w:jc w:val="center"/>
                            <w:rPr>
                              <w:b/>
                              <w:caps/>
                              <w:color w:val="000000" w:themeColor="background1"/>
                              <w:sz w:val="28"/>
                              <w:szCs w:val="28"/>
                            </w:rPr>
                          </w:pPr>
                          <w:r w:rsidRPr="00920888">
                            <w:rPr>
                              <w:b/>
                              <w:caps/>
                              <w:color w:val="000000" w:themeColor="background1"/>
                              <w:sz w:val="28"/>
                              <w:szCs w:val="28"/>
                            </w:rPr>
                            <w:t>Bojana Kostić</w:t>
                          </w:r>
                        </w:p>
                        <w:p w14:paraId="7D2D38AB" w14:textId="77777777" w:rsidR="00B96BC2" w:rsidRPr="00920888" w:rsidRDefault="00B96BC2" w:rsidP="006C7A62">
                          <w:pPr>
                            <w:pStyle w:val="NoSpacing"/>
                            <w:spacing w:before="40" w:after="40"/>
                            <w:jc w:val="center"/>
                            <w:rPr>
                              <w:b/>
                              <w:caps/>
                              <w:color w:val="000000" w:themeColor="background1"/>
                              <w:sz w:val="28"/>
                              <w:szCs w:val="28"/>
                            </w:rPr>
                          </w:pPr>
                          <w:r w:rsidRPr="00920888">
                            <w:rPr>
                              <w:b/>
                              <w:caps/>
                              <w:color w:val="000000" w:themeColor="background1"/>
                              <w:sz w:val="28"/>
                              <w:szCs w:val="28"/>
                            </w:rPr>
                            <w:t>Zvezdan Radojković</w:t>
                          </w:r>
                        </w:p>
                        <w:p w14:paraId="4AE3F6C0" w14:textId="77777777" w:rsidR="00B96BC2" w:rsidRPr="00920888" w:rsidRDefault="00B96BC2" w:rsidP="006C7A62">
                          <w:pPr>
                            <w:pStyle w:val="NoSpacing"/>
                            <w:spacing w:before="40" w:after="40"/>
                            <w:jc w:val="center"/>
                            <w:rPr>
                              <w:b/>
                              <w:caps/>
                              <w:color w:val="000000" w:themeColor="background1"/>
                              <w:sz w:val="28"/>
                              <w:szCs w:val="28"/>
                            </w:rPr>
                          </w:pPr>
                          <w:r w:rsidRPr="00920888">
                            <w:rPr>
                              <w:b/>
                              <w:caps/>
                              <w:color w:val="000000" w:themeColor="background1"/>
                              <w:sz w:val="28"/>
                              <w:szCs w:val="28"/>
                            </w:rPr>
                            <w:t>Rade Đurić</w:t>
                          </w:r>
                        </w:p>
                        <w:p w14:paraId="267DFCB1" w14:textId="77777777" w:rsidR="00B96BC2" w:rsidRPr="00920888" w:rsidRDefault="00B96BC2" w:rsidP="006C7A62">
                          <w:pPr>
                            <w:pStyle w:val="NoSpacing"/>
                            <w:spacing w:before="40" w:after="40"/>
                            <w:jc w:val="center"/>
                            <w:rPr>
                              <w:b/>
                              <w:caps/>
                              <w:color w:val="000000" w:themeColor="background1"/>
                              <w:sz w:val="28"/>
                              <w:szCs w:val="28"/>
                            </w:rPr>
                          </w:pPr>
                          <w:r w:rsidRPr="00920888">
                            <w:rPr>
                              <w:b/>
                              <w:caps/>
                              <w:color w:val="000000" w:themeColor="background1"/>
                              <w:sz w:val="28"/>
                              <w:szCs w:val="28"/>
                            </w:rPr>
                            <w:t>Miroslav Janković</w:t>
                          </w:r>
                        </w:p>
                        <w:p w14:paraId="58481459" w14:textId="2C7BC996" w:rsidR="00B96BC2" w:rsidRPr="006C7A62" w:rsidRDefault="00B96BC2" w:rsidP="005E4354">
                          <w:pPr>
                            <w:pStyle w:val="NoSpacing"/>
                            <w:spacing w:before="40" w:after="40"/>
                            <w:jc w:val="center"/>
                            <w:rPr>
                              <w:caps/>
                              <w:color w:val="000000" w:themeColor="background1"/>
                              <w:sz w:val="24"/>
                              <w:szCs w:val="24"/>
                            </w:rPr>
                          </w:pPr>
                        </w:p>
                      </w:txbxContent>
                    </v:textbox>
                    <w10:wrap type="square" anchorx="page" anchory="margin"/>
                  </v:shape>
                </w:pict>
              </mc:Fallback>
            </mc:AlternateContent>
          </w:r>
          <w:r w:rsidRPr="006A416C">
            <w:rPr>
              <w:noProof/>
              <w:sz w:val="24"/>
              <w:szCs w:val="24"/>
              <w:lang w:val="en-US"/>
            </w:rPr>
            <mc:AlternateContent>
              <mc:Choice Requires="wpg">
                <w:drawing>
                  <wp:anchor distT="0" distB="0" distL="114300" distR="114300" simplePos="0" relativeHeight="251659264" behindDoc="1" locked="0" layoutInCell="1" allowOverlap="1" wp14:anchorId="7CEEB586" wp14:editId="6CB6E2D8">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6858000" cy="7068185"/>
                    <wp:effectExtent l="0" t="0" r="0" b="0"/>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858000" cy="7068312"/>
                              <a:chOff x="0" y="0"/>
                              <a:chExt cx="5561330" cy="5404485"/>
                            </a:xfrm>
                          </wpg:grpSpPr>
                          <wps:wsp>
                            <wps:cNvPr id="126" name="Freeform 10"/>
                            <wps:cNvSpPr>
                              <a:spLocks/>
                            </wps:cNvSpPr>
                            <wps:spPr bwMode="auto">
                              <a:xfrm>
                                <a:off x="0" y="0"/>
                                <a:ext cx="5557520" cy="5404485"/>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14:paraId="0F8B205D" w14:textId="65B5333E" w:rsidR="00B96BC2" w:rsidRDefault="00B96BC2" w:rsidP="00920888">
                                  <w:pPr>
                                    <w:jc w:val="center"/>
                                    <w:rPr>
                                      <w:color w:val="FFFFFF"/>
                                      <w:sz w:val="72"/>
                                      <w:szCs w:val="72"/>
                                      <w:lang w:val="sr-Latn-CS"/>
                                    </w:rPr>
                                  </w:pPr>
                                  <w:r>
                                    <w:rPr>
                                      <w:color w:val="FFFFFF"/>
                                      <w:sz w:val="72"/>
                                      <w:szCs w:val="72"/>
                                      <w:lang w:val="sr-Latn-CS"/>
                                    </w:rPr>
                                    <w:t>Standing Working Group on the Safety of Journalists</w:t>
                                  </w:r>
                                </w:p>
                                <w:p w14:paraId="44C4351F" w14:textId="70AE14FD" w:rsidR="00B96BC2" w:rsidRPr="004926EB" w:rsidRDefault="00B96BC2" w:rsidP="00920888">
                                  <w:pPr>
                                    <w:jc w:val="center"/>
                                    <w:rPr>
                                      <w:color w:val="FFFFFF"/>
                                      <w:sz w:val="72"/>
                                      <w:szCs w:val="72"/>
                                      <w:lang w:val="sr-Latn-CS"/>
                                    </w:rPr>
                                  </w:pPr>
                                  <w:r>
                                    <w:rPr>
                                      <w:color w:val="FFFFFF"/>
                                      <w:sz w:val="72"/>
                                      <w:szCs w:val="72"/>
                                      <w:lang w:val="sr-Latn-CS"/>
                                    </w:rPr>
                                    <w:t xml:space="preserve">2017-2021 Activity Report </w:t>
                                  </w:r>
                                </w:p>
                                <w:p w14:paraId="16C08BAA" w14:textId="60A926B4" w:rsidR="00B96BC2" w:rsidRDefault="00B96BC2" w:rsidP="00F862E9">
                                  <w:pPr>
                                    <w:pStyle w:val="ListParagraph"/>
                                    <w:ind w:left="0" w:right="10"/>
                                    <w:rPr>
                                      <w:color w:val="000000" w:themeColor="background1"/>
                                      <w:sz w:val="48"/>
                                      <w:szCs w:val="48"/>
                                      <w:lang w:val="sr-Latn-CS"/>
                                    </w:rPr>
                                  </w:pPr>
                                </w:p>
                                <w:p w14:paraId="5D680205" w14:textId="36B3A9C8" w:rsidR="00B96BC2" w:rsidRPr="00F862E9" w:rsidRDefault="00B96BC2" w:rsidP="00043F53">
                                  <w:pPr>
                                    <w:pStyle w:val="ListParagraph"/>
                                    <w:ind w:left="0" w:right="10"/>
                                    <w:jc w:val="center"/>
                                    <w:rPr>
                                      <w:color w:val="FFFFFF"/>
                                      <w:sz w:val="40"/>
                                      <w:szCs w:val="40"/>
                                      <w:lang w:val="sr-Latn-CS"/>
                                    </w:rPr>
                                  </w:pPr>
                                  <w:r>
                                    <w:rPr>
                                      <w:color w:val="FFFFFF"/>
                                      <w:sz w:val="40"/>
                                      <w:szCs w:val="40"/>
                                      <w:lang w:val="sr-Latn-CS"/>
                                    </w:rPr>
                                    <w:t xml:space="preserve">with an Overview of International Initiatives and Standards on the Safety of Journalists and Other Media Actors </w:t>
                                  </w:r>
                                </w:p>
                                <w:p w14:paraId="31122952" w14:textId="33C2BB1C" w:rsidR="00B96BC2" w:rsidRPr="00043F53" w:rsidRDefault="00B96BC2" w:rsidP="005E4354">
                                  <w:pPr>
                                    <w:jc w:val="center"/>
                                    <w:rPr>
                                      <w:color w:val="000000" w:themeColor="background1"/>
                                      <w:sz w:val="72"/>
                                      <w:szCs w:val="72"/>
                                      <w:lang w:val="sr-Latn-CS"/>
                                    </w:rPr>
                                  </w:pPr>
                                </w:p>
                              </w:txbxContent>
                            </wps:txbx>
                            <wps:bodyPr rot="0" vert="horz" wrap="square" lIns="914400" tIns="1097280" rIns="1097280" bIns="1097280" anchor="b" anchorCtr="0" upright="1">
                              <a:noAutofit/>
                            </wps:bodyPr>
                          </wps:wsp>
                          <wps:wsp>
                            <wps:cNvPr id="127" name="Freeform 11"/>
                            <wps:cNvSpPr>
                              <a:spLocks/>
                            </wps:cNvSpPr>
                            <wps:spPr bwMode="auto">
                              <a:xfrm>
                                <a:off x="876300" y="4769783"/>
                                <a:ext cx="4685030" cy="509905"/>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115400</wp14:pctWidth>
                    </wp14:sizeRelH>
                    <wp14:sizeRelV relativeFrom="page">
                      <wp14:pctHeight>67000</wp14:pctHeight>
                    </wp14:sizeRelV>
                  </wp:anchor>
                </w:drawing>
              </mc:Choice>
              <mc:Fallback>
                <w:pict>
                  <v:group w14:anchorId="7CEEB586" id="Group 125" o:spid="_x0000_s1027" style="position:absolute;margin-left:0;margin-top:0;width:540pt;height:556.55pt;z-index:-251657216;mso-width-percent:1154;mso-height-percent:670;mso-top-percent:45;mso-position-horizontal:center;mso-position-horizontal-relative:margin;mso-position-vertical-relative:page;mso-width-percent:1154;mso-height-percent:670;mso-top-percent:45;mso-width-relative:margin" coordsize="55613,54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">
                    <o:lock v:ext="edit" aspectratio="t"/>
                    <v:shape id="Freeform 10" o:spid="_x0000_s1028" style="position:absolute;width:55575;height:54044;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006cc8 [2578]" stroked="f">
                      <v:fill color2="#001324 [962]" rotate="t" focusposition=".5,.5" focussize="" focus="100%" type="gradientRadial"/>
                      <v:stroke joinstyle="miter"/>
                      <v:formulas/>
                      <v:path arrowok="t" o:connecttype="custom" o:connectlocs="0,0;0,4972126;872222,5134261;5557520,4972126;5557520,4763667;5557520,0;0,0" o:connectangles="0,0,0,0,0,0,0" textboxrect="0,0,720,700"/>
                      <v:textbox inset="1in,86.4pt,86.4pt,86.4pt">
                        <w:txbxContent>
                          <w:p w14:paraId="0F8B205D" w14:textId="65B5333E" w:rsidR="00B96BC2" w:rsidRDefault="00B96BC2" w:rsidP="00920888">
                            <w:pPr>
                              <w:jc w:val="center"/>
                              <w:rPr>
                                <w:color w:val="FFFFFF"/>
                                <w:sz w:val="72"/>
                                <w:szCs w:val="72"/>
                                <w:lang w:val="sr-Latn-CS"/>
                              </w:rPr>
                            </w:pPr>
                            <w:r>
                              <w:rPr>
                                <w:color w:val="FFFFFF"/>
                                <w:sz w:val="72"/>
                                <w:szCs w:val="72"/>
                                <w:lang w:val="sr-Latn-CS"/>
                              </w:rPr>
                              <w:t>Standing Working Group on the Safety of Journalists</w:t>
                            </w:r>
                          </w:p>
                          <w:p w14:paraId="44C4351F" w14:textId="70AE14FD" w:rsidR="00B96BC2" w:rsidRPr="004926EB" w:rsidRDefault="00B96BC2" w:rsidP="00920888">
                            <w:pPr>
                              <w:jc w:val="center"/>
                              <w:rPr>
                                <w:color w:val="FFFFFF"/>
                                <w:sz w:val="72"/>
                                <w:szCs w:val="72"/>
                                <w:lang w:val="sr-Latn-CS"/>
                              </w:rPr>
                            </w:pPr>
                            <w:r>
                              <w:rPr>
                                <w:color w:val="FFFFFF"/>
                                <w:sz w:val="72"/>
                                <w:szCs w:val="72"/>
                                <w:lang w:val="sr-Latn-CS"/>
                              </w:rPr>
                              <w:t xml:space="preserve">2017-2021 Activity Report </w:t>
                            </w:r>
                          </w:p>
                          <w:p w14:paraId="16C08BAA" w14:textId="60A926B4" w:rsidR="00B96BC2" w:rsidRDefault="00B96BC2" w:rsidP="00F862E9">
                            <w:pPr>
                              <w:pStyle w:val="ListParagraph"/>
                              <w:ind w:left="0" w:right="10"/>
                              <w:rPr>
                                <w:color w:val="000000" w:themeColor="background1"/>
                                <w:sz w:val="48"/>
                                <w:szCs w:val="48"/>
                                <w:lang w:val="sr-Latn-CS"/>
                              </w:rPr>
                            </w:pPr>
                          </w:p>
                          <w:p w14:paraId="5D680205" w14:textId="36B3A9C8" w:rsidR="00B96BC2" w:rsidRPr="00F862E9" w:rsidRDefault="00B96BC2" w:rsidP="00043F53">
                            <w:pPr>
                              <w:pStyle w:val="ListParagraph"/>
                              <w:ind w:left="0" w:right="10"/>
                              <w:jc w:val="center"/>
                              <w:rPr>
                                <w:color w:val="FFFFFF"/>
                                <w:sz w:val="40"/>
                                <w:szCs w:val="40"/>
                                <w:lang w:val="sr-Latn-CS"/>
                              </w:rPr>
                            </w:pPr>
                            <w:r>
                              <w:rPr>
                                <w:color w:val="FFFFFF"/>
                                <w:sz w:val="40"/>
                                <w:szCs w:val="40"/>
                                <w:lang w:val="sr-Latn-CS"/>
                              </w:rPr>
                              <w:t xml:space="preserve">with an Overview of International Initiatives and Standards on the Safety of Journalists and Other Media Actors </w:t>
                            </w:r>
                          </w:p>
                          <w:p w14:paraId="31122952" w14:textId="33C2BB1C" w:rsidR="00B96BC2" w:rsidRPr="00043F53" w:rsidRDefault="00B96BC2" w:rsidP="005E4354">
                            <w:pPr>
                              <w:jc w:val="center"/>
                              <w:rPr>
                                <w:color w:val="000000" w:themeColor="background1"/>
                                <w:sz w:val="72"/>
                                <w:szCs w:val="72"/>
                                <w:lang w:val="sr-Latn-CS"/>
                              </w:rPr>
                            </w:pPr>
                          </w:p>
                        </w:txbxContent>
                      </v:textbox>
                    </v:shape>
                    <v:shape id="Freeform 11" o:spid="_x0000_s1029" style="position:absolute;left:8763;top:47697;width:46850;height:5099;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black [3212]" stroked="f">
                      <v:fill opacity="19789f"/>
                      <v:path arrowok="t" o:connecttype="custom" o:connectlocs="4685030,0;1358427,440373;0,370840;1937302,509905;4685030,208598;4685030,0" o:connectangles="0,0,0,0,0,0"/>
                    </v:shape>
                    <w10:wrap anchorx="margin" anchory="page"/>
                  </v:group>
                </w:pict>
              </mc:Fallback>
            </mc:AlternateContent>
          </w:r>
          <w:r w:rsidRPr="006A416C">
            <w:rPr>
              <w:noProof/>
              <w:sz w:val="24"/>
              <w:szCs w:val="24"/>
              <w:lang w:val="en-US"/>
            </w:rPr>
            <mc:AlternateContent>
              <mc:Choice Requires="wps">
                <w:drawing>
                  <wp:anchor distT="0" distB="0" distL="114300" distR="114300" simplePos="0" relativeHeight="251662336" behindDoc="0" locked="0" layoutInCell="1" allowOverlap="1" wp14:anchorId="3F295A67" wp14:editId="6EA1130D">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0C80B54" w14:textId="09CA195E" w:rsidR="00B96BC2" w:rsidRDefault="00B96BC2">
                                <w:pPr>
                                  <w:pStyle w:val="NoSpacing"/>
                                  <w:rPr>
                                    <w:color w:val="E7E9F5" w:themeColor="text1" w:themeTint="80"/>
                                    <w:sz w:val="18"/>
                                    <w:szCs w:val="18"/>
                                  </w:rPr>
                                </w:pP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3F295A67" id="Text Box 128" o:spid="_x0000_s1030" type="#_x0000_t202" style="position:absolute;margin-left:0;margin-top:0;width:453pt;height:11.5pt;z-index:25166233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5tChA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" filled="f" stroked="f" strokeweight=".5pt">
                    <v:textbox style="mso-fit-shape-to-text:t" inset="1in,0,86.4pt,0">
                      <w:txbxContent>
                        <w:p w14:paraId="20C80B54" w14:textId="09CA195E" w:rsidR="00B96BC2" w:rsidRDefault="00B96BC2">
                          <w:pPr>
                            <w:pStyle w:val="NoSpacing"/>
                            <w:rPr>
                              <w:color w:val="E7E9F5" w:themeColor="text1" w:themeTint="80"/>
                              <w:sz w:val="18"/>
                              <w:szCs w:val="18"/>
                            </w:rPr>
                          </w:pPr>
                        </w:p>
                      </w:txbxContent>
                    </v:textbox>
                    <w10:wrap type="square" anchorx="page" anchory="margin"/>
                  </v:shape>
                </w:pict>
              </mc:Fallback>
            </mc:AlternateContent>
          </w:r>
          <w:r w:rsidRPr="006A416C">
            <w:rPr>
              <w:noProof/>
              <w:sz w:val="24"/>
              <w:szCs w:val="24"/>
              <w:lang w:val="en-US"/>
            </w:rPr>
            <mc:AlternateContent>
              <mc:Choice Requires="wps">
                <w:drawing>
                  <wp:anchor distT="0" distB="0" distL="114300" distR="114300" simplePos="0" relativeHeight="251660288" behindDoc="0" locked="0" layoutInCell="1" allowOverlap="1" wp14:anchorId="79B5763F" wp14:editId="41863D68">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000000"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1-07-07T00:00:00Z">
                                    <w:dateFormat w:val="yyyy"/>
                                    <w:lid w:val="en-US"/>
                                    <w:storeMappedDataAs w:val="dateTime"/>
                                    <w:calendar w:val="gregorian"/>
                                  </w:date>
                                </w:sdtPr>
                                <w:sdtContent>
                                  <w:p w14:paraId="6041760B" w14:textId="7AF586BB" w:rsidR="00B96BC2" w:rsidRDefault="00B96BC2">
                                    <w:pPr>
                                      <w:pStyle w:val="NoSpacing"/>
                                      <w:jc w:val="right"/>
                                      <w:rPr>
                                        <w:color w:val="000000" w:themeColor="background1"/>
                                        <w:sz w:val="24"/>
                                        <w:szCs w:val="24"/>
                                      </w:rPr>
                                    </w:pPr>
                                    <w:r>
                                      <w:rPr>
                                        <w:color w:val="000000" w:themeColor="background1"/>
                                        <w:sz w:val="24"/>
                                        <w:szCs w:val="24"/>
                                        <w:lang w:val="en-US"/>
                                      </w:rPr>
                                      <w:t>2021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79B5763F" id="Rectangle 130" o:spid="_x0000_s1031" style="position:absolute;margin-left:-4.4pt;margin-top:0;width:46.8pt;height:77.75pt;z-index:25166028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DC6mw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" fillcolor="#00adef [3204]" stroked="f" strokeweight="2pt">
                    <v:path arrowok="t"/>
                    <o:lock v:ext="edit" aspectratio="t"/>
                    <v:textbox inset="3.6pt,,3.6pt">
                      <w:txbxContent>
                        <w:sdt>
                          <w:sdtPr>
                            <w:rPr>
                              <w:color w:val="000000"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1-07-07T00:00:00Z">
                              <w:dateFormat w:val="yyyy"/>
                              <w:lid w:val="en-US"/>
                              <w:storeMappedDataAs w:val="dateTime"/>
                              <w:calendar w:val="gregorian"/>
                            </w:date>
                          </w:sdtPr>
                          <w:sdtContent>
                            <w:p w14:paraId="6041760B" w14:textId="7AF586BB" w:rsidR="00B96BC2" w:rsidRDefault="00B96BC2">
                              <w:pPr>
                                <w:pStyle w:val="NoSpacing"/>
                                <w:jc w:val="right"/>
                                <w:rPr>
                                  <w:color w:val="000000" w:themeColor="background1"/>
                                  <w:sz w:val="24"/>
                                  <w:szCs w:val="24"/>
                                </w:rPr>
                              </w:pPr>
                              <w:r>
                                <w:rPr>
                                  <w:color w:val="000000" w:themeColor="background1"/>
                                  <w:sz w:val="24"/>
                                  <w:szCs w:val="24"/>
                                  <w:lang w:val="en-US"/>
                                </w:rPr>
                                <w:t>2021</w:t>
                              </w:r>
                            </w:p>
                          </w:sdtContent>
                        </w:sdt>
                      </w:txbxContent>
                    </v:textbox>
                    <w10:wrap anchorx="margin" anchory="page"/>
                  </v:rect>
                </w:pict>
              </mc:Fallback>
            </mc:AlternateContent>
          </w:r>
          <w:r w:rsidRPr="006A416C">
            <w:rPr>
              <w:sz w:val="24"/>
              <w:szCs w:val="24"/>
              <w:lang w:val="en-US"/>
            </w:rPr>
            <w:br w:type="page"/>
          </w:r>
        </w:p>
      </w:sdtContent>
    </w:sdt>
    <w:p w14:paraId="79AF329B" w14:textId="1CB5F9CC" w:rsidR="00F20E56" w:rsidRPr="008B1F23" w:rsidRDefault="009E0D39" w:rsidP="00D811BD">
      <w:pPr>
        <w:pStyle w:val="NoSpacing"/>
        <w:jc w:val="center"/>
        <w:rPr>
          <w:b/>
          <w:sz w:val="28"/>
          <w:szCs w:val="28"/>
          <w:lang w:val="en-US"/>
        </w:rPr>
      </w:pPr>
      <w:r w:rsidRPr="008B1F23">
        <w:rPr>
          <w:b/>
          <w:sz w:val="28"/>
          <w:szCs w:val="28"/>
          <w:u w:val="single"/>
          <w:lang w:val="en-US"/>
        </w:rPr>
        <w:lastRenderedPageBreak/>
        <w:t xml:space="preserve">1. </w:t>
      </w:r>
      <w:r w:rsidR="00F25EB5" w:rsidRPr="008B1F23">
        <w:rPr>
          <w:b/>
          <w:sz w:val="28"/>
          <w:szCs w:val="28"/>
          <w:u w:val="single"/>
          <w:lang w:val="en-US"/>
        </w:rPr>
        <w:t>Introduction</w:t>
      </w:r>
      <w:r w:rsidR="00920888" w:rsidRPr="008B1F23">
        <w:rPr>
          <w:rStyle w:val="FootnoteReference"/>
          <w:b/>
          <w:sz w:val="28"/>
          <w:szCs w:val="28"/>
          <w:u w:val="single"/>
          <w:lang w:val="en-US"/>
        </w:rPr>
        <w:footnoteReference w:id="1"/>
      </w:r>
      <w:r w:rsidR="00D85EE2">
        <w:rPr>
          <w:rStyle w:val="FootnoteReference"/>
          <w:b/>
          <w:sz w:val="28"/>
          <w:szCs w:val="28"/>
          <w:u w:val="single"/>
          <w:lang w:val="en-US"/>
        </w:rPr>
        <w:footnoteReference w:id="2"/>
      </w:r>
    </w:p>
    <w:p w14:paraId="0694BBD4" w14:textId="77777777" w:rsidR="005465E9" w:rsidRPr="006A416C" w:rsidRDefault="005465E9" w:rsidP="008A55F9">
      <w:pPr>
        <w:pStyle w:val="NoSpacing"/>
        <w:jc w:val="both"/>
        <w:rPr>
          <w:sz w:val="24"/>
          <w:szCs w:val="24"/>
          <w:lang w:val="en-US"/>
        </w:rPr>
      </w:pPr>
    </w:p>
    <w:p w14:paraId="342A52C4" w14:textId="118C99D7" w:rsidR="002D0AB1" w:rsidRPr="006A416C" w:rsidRDefault="00F25EB5" w:rsidP="00DC48EE">
      <w:pPr>
        <w:pStyle w:val="NoSpacing"/>
        <w:jc w:val="both"/>
        <w:rPr>
          <w:sz w:val="24"/>
          <w:szCs w:val="24"/>
          <w:lang w:val="en-US"/>
        </w:rPr>
      </w:pPr>
      <w:r w:rsidRPr="006A416C">
        <w:rPr>
          <w:sz w:val="24"/>
          <w:szCs w:val="24"/>
          <w:lang w:val="en-US"/>
        </w:rPr>
        <w:t>Safety of journalists is one of the prerequisites for the freedom of the media</w:t>
      </w:r>
      <w:r w:rsidR="00F23B8F" w:rsidRPr="006A416C">
        <w:rPr>
          <w:sz w:val="24"/>
          <w:szCs w:val="24"/>
          <w:lang w:val="en-US"/>
        </w:rPr>
        <w:t xml:space="preserve">. Free </w:t>
      </w:r>
      <w:r w:rsidRPr="006A416C">
        <w:rPr>
          <w:sz w:val="24"/>
          <w:szCs w:val="24"/>
          <w:lang w:val="en-US"/>
        </w:rPr>
        <w:t xml:space="preserve">and independent media are </w:t>
      </w:r>
      <w:r w:rsidR="00F23B8F" w:rsidRPr="006A416C">
        <w:rPr>
          <w:sz w:val="24"/>
          <w:szCs w:val="24"/>
          <w:lang w:val="en-US"/>
        </w:rPr>
        <w:t xml:space="preserve">vital for </w:t>
      </w:r>
      <w:r w:rsidRPr="006A416C">
        <w:rPr>
          <w:sz w:val="24"/>
          <w:szCs w:val="24"/>
          <w:lang w:val="en-US"/>
        </w:rPr>
        <w:t xml:space="preserve">the existence and development of any democratic society. Citizens can receive information of </w:t>
      </w:r>
      <w:r w:rsidR="00F23B8F" w:rsidRPr="006A416C">
        <w:rPr>
          <w:sz w:val="24"/>
          <w:szCs w:val="24"/>
          <w:lang w:val="en-US"/>
        </w:rPr>
        <w:t>crucial</w:t>
      </w:r>
      <w:r w:rsidRPr="006A416C">
        <w:rPr>
          <w:sz w:val="24"/>
          <w:szCs w:val="24"/>
          <w:lang w:val="en-US"/>
        </w:rPr>
        <w:t xml:space="preserve"> importance </w:t>
      </w:r>
      <w:r w:rsidR="005C147E" w:rsidRPr="006A416C">
        <w:rPr>
          <w:sz w:val="24"/>
          <w:szCs w:val="24"/>
          <w:lang w:val="en-US"/>
        </w:rPr>
        <w:t>for</w:t>
      </w:r>
      <w:r w:rsidRPr="006A416C">
        <w:rPr>
          <w:sz w:val="24"/>
          <w:szCs w:val="24"/>
          <w:lang w:val="en-US"/>
        </w:rPr>
        <w:t xml:space="preserve"> their everyday lives if the journalists imparting it are working without fear for their </w:t>
      </w:r>
      <w:r w:rsidR="005C147E" w:rsidRPr="006A416C">
        <w:rPr>
          <w:sz w:val="24"/>
          <w:szCs w:val="24"/>
          <w:lang w:val="en-US"/>
        </w:rPr>
        <w:t xml:space="preserve">own </w:t>
      </w:r>
      <w:r w:rsidRPr="006A416C">
        <w:rPr>
          <w:sz w:val="24"/>
          <w:szCs w:val="24"/>
          <w:lang w:val="en-US"/>
        </w:rPr>
        <w:t xml:space="preserve">safety and that of their families. Only </w:t>
      </w:r>
      <w:r w:rsidR="005C147E" w:rsidRPr="006A416C">
        <w:rPr>
          <w:sz w:val="24"/>
          <w:szCs w:val="24"/>
          <w:lang w:val="en-US"/>
        </w:rPr>
        <w:t xml:space="preserve">then </w:t>
      </w:r>
      <w:r w:rsidRPr="006A416C">
        <w:rPr>
          <w:sz w:val="24"/>
          <w:szCs w:val="24"/>
          <w:lang w:val="en-US"/>
        </w:rPr>
        <w:t xml:space="preserve">can journalists fulfil their </w:t>
      </w:r>
      <w:r w:rsidR="005C147E" w:rsidRPr="006A416C">
        <w:rPr>
          <w:sz w:val="24"/>
          <w:szCs w:val="24"/>
          <w:lang w:val="en-US"/>
        </w:rPr>
        <w:t xml:space="preserve">vital </w:t>
      </w:r>
      <w:r w:rsidRPr="006A416C">
        <w:rPr>
          <w:sz w:val="24"/>
          <w:szCs w:val="24"/>
          <w:lang w:val="en-US"/>
        </w:rPr>
        <w:t xml:space="preserve">role of </w:t>
      </w:r>
      <w:r w:rsidR="005C147E" w:rsidRPr="006A416C">
        <w:rPr>
          <w:sz w:val="24"/>
          <w:szCs w:val="24"/>
          <w:lang w:val="en-US"/>
        </w:rPr>
        <w:t xml:space="preserve">controllers of the work of </w:t>
      </w:r>
      <w:r w:rsidRPr="006A416C">
        <w:rPr>
          <w:sz w:val="24"/>
          <w:szCs w:val="24"/>
          <w:lang w:val="en-US"/>
        </w:rPr>
        <w:t xml:space="preserve">institutions and “watchdogs” of our </w:t>
      </w:r>
      <w:r w:rsidR="005C147E" w:rsidRPr="006A416C">
        <w:rPr>
          <w:sz w:val="24"/>
          <w:szCs w:val="24"/>
          <w:lang w:val="en-US"/>
        </w:rPr>
        <w:t xml:space="preserve">so </w:t>
      </w:r>
      <w:r w:rsidRPr="006A416C">
        <w:rPr>
          <w:sz w:val="24"/>
          <w:szCs w:val="24"/>
          <w:lang w:val="en-US"/>
        </w:rPr>
        <w:t xml:space="preserve">precious democracy. </w:t>
      </w:r>
    </w:p>
    <w:p w14:paraId="1EDC1777" w14:textId="77777777" w:rsidR="002D0AB1" w:rsidRPr="006A416C" w:rsidRDefault="002D0AB1" w:rsidP="00DC48EE">
      <w:pPr>
        <w:pStyle w:val="NoSpacing"/>
        <w:jc w:val="both"/>
        <w:rPr>
          <w:sz w:val="24"/>
          <w:szCs w:val="24"/>
          <w:lang w:val="en-US"/>
        </w:rPr>
      </w:pPr>
    </w:p>
    <w:p w14:paraId="131AFB7E" w14:textId="612E201C" w:rsidR="00DC48EE" w:rsidRPr="006A416C" w:rsidRDefault="00F25EB5" w:rsidP="00DC48EE">
      <w:pPr>
        <w:pStyle w:val="NoSpacing"/>
        <w:jc w:val="both"/>
        <w:rPr>
          <w:sz w:val="24"/>
          <w:szCs w:val="24"/>
          <w:lang w:val="en-US"/>
        </w:rPr>
      </w:pPr>
      <w:r w:rsidRPr="006A416C">
        <w:rPr>
          <w:sz w:val="24"/>
          <w:szCs w:val="24"/>
          <w:lang w:val="en-US"/>
        </w:rPr>
        <w:t xml:space="preserve">Journalists </w:t>
      </w:r>
      <w:r w:rsidR="005C147E" w:rsidRPr="006A416C">
        <w:rPr>
          <w:sz w:val="24"/>
          <w:szCs w:val="24"/>
          <w:lang w:val="en-US"/>
        </w:rPr>
        <w:t xml:space="preserve">have the obligation and the right </w:t>
      </w:r>
      <w:r w:rsidRPr="006A416C">
        <w:rPr>
          <w:sz w:val="24"/>
          <w:szCs w:val="24"/>
          <w:lang w:val="en-US"/>
        </w:rPr>
        <w:t xml:space="preserve">to report on the views and activities of all </w:t>
      </w:r>
      <w:r w:rsidR="005C147E" w:rsidRPr="006A416C">
        <w:rPr>
          <w:sz w:val="24"/>
          <w:szCs w:val="24"/>
          <w:lang w:val="en-US"/>
        </w:rPr>
        <w:t xml:space="preserve">social actors </w:t>
      </w:r>
      <w:r w:rsidRPr="006A416C">
        <w:rPr>
          <w:sz w:val="24"/>
          <w:szCs w:val="24"/>
          <w:lang w:val="en-US"/>
        </w:rPr>
        <w:t>accurately and impartially. Th</w:t>
      </w:r>
      <w:r w:rsidR="00F703D4" w:rsidRPr="006A416C">
        <w:rPr>
          <w:sz w:val="24"/>
          <w:szCs w:val="24"/>
          <w:lang w:val="en-US"/>
        </w:rPr>
        <w:t>us posited, th</w:t>
      </w:r>
      <w:r w:rsidRPr="006A416C">
        <w:rPr>
          <w:sz w:val="24"/>
          <w:szCs w:val="24"/>
          <w:lang w:val="en-US"/>
        </w:rPr>
        <w:t xml:space="preserve">e role of the journalistic profession </w:t>
      </w:r>
      <w:r w:rsidR="00F703D4" w:rsidRPr="006A416C">
        <w:rPr>
          <w:sz w:val="24"/>
          <w:szCs w:val="24"/>
          <w:lang w:val="en-US"/>
        </w:rPr>
        <w:t xml:space="preserve">appears </w:t>
      </w:r>
      <w:r w:rsidR="00F23B8F" w:rsidRPr="006A416C">
        <w:rPr>
          <w:sz w:val="24"/>
          <w:szCs w:val="24"/>
          <w:lang w:val="en-US"/>
        </w:rPr>
        <w:t>as</w:t>
      </w:r>
      <w:r w:rsidRPr="006A416C">
        <w:rPr>
          <w:sz w:val="24"/>
          <w:szCs w:val="24"/>
          <w:lang w:val="en-US"/>
        </w:rPr>
        <w:t xml:space="preserve"> important </w:t>
      </w:r>
      <w:r w:rsidR="00F703D4" w:rsidRPr="006A416C">
        <w:rPr>
          <w:sz w:val="24"/>
          <w:szCs w:val="24"/>
          <w:lang w:val="en-US"/>
        </w:rPr>
        <w:t xml:space="preserve">as the roles </w:t>
      </w:r>
      <w:r w:rsidRPr="006A416C">
        <w:rPr>
          <w:sz w:val="24"/>
          <w:szCs w:val="24"/>
          <w:lang w:val="en-US"/>
        </w:rPr>
        <w:t>of all other democratic institutions. Therefore, the protection of journalists is an issue of the protection of the fundamental values of a democratic society.</w:t>
      </w:r>
      <w:r w:rsidR="00DC48EE" w:rsidRPr="006A416C">
        <w:rPr>
          <w:sz w:val="24"/>
          <w:szCs w:val="24"/>
          <w:lang w:val="en-US"/>
        </w:rPr>
        <w:t xml:space="preserve">  </w:t>
      </w:r>
    </w:p>
    <w:p w14:paraId="1925FA82" w14:textId="61080978" w:rsidR="00026B7D" w:rsidRPr="006A416C" w:rsidRDefault="00026B7D" w:rsidP="00DC48EE">
      <w:pPr>
        <w:pStyle w:val="NoSpacing"/>
        <w:jc w:val="both"/>
        <w:rPr>
          <w:sz w:val="24"/>
          <w:szCs w:val="24"/>
          <w:lang w:val="en-US"/>
        </w:rPr>
      </w:pPr>
    </w:p>
    <w:p w14:paraId="4E60325E" w14:textId="58D7EAD4" w:rsidR="00026B7D" w:rsidRPr="006A416C" w:rsidRDefault="00F25EB5" w:rsidP="00026B7D">
      <w:pPr>
        <w:pStyle w:val="NoSpacing"/>
        <w:jc w:val="both"/>
        <w:rPr>
          <w:sz w:val="24"/>
          <w:szCs w:val="24"/>
          <w:lang w:val="en-US"/>
        </w:rPr>
      </w:pPr>
      <w:r w:rsidRPr="006A416C">
        <w:rPr>
          <w:sz w:val="24"/>
          <w:szCs w:val="24"/>
          <w:lang w:val="en-US"/>
        </w:rPr>
        <w:t xml:space="preserve">OSCE participating </w:t>
      </w:r>
      <w:r w:rsidR="00F703D4" w:rsidRPr="006A416C">
        <w:rPr>
          <w:sz w:val="24"/>
          <w:szCs w:val="24"/>
          <w:lang w:val="en-US"/>
        </w:rPr>
        <w:t>S</w:t>
      </w:r>
      <w:r w:rsidRPr="006A416C">
        <w:rPr>
          <w:sz w:val="24"/>
          <w:szCs w:val="24"/>
          <w:lang w:val="en-US"/>
        </w:rPr>
        <w:t xml:space="preserve">tates recognized the importance of the freedom of expression, freedom of opinion and the role of journalists in </w:t>
      </w:r>
      <w:r w:rsidR="00F23B8F" w:rsidRPr="006A416C">
        <w:rPr>
          <w:sz w:val="24"/>
          <w:szCs w:val="24"/>
          <w:lang w:val="en-US"/>
        </w:rPr>
        <w:t xml:space="preserve">promoting </w:t>
      </w:r>
      <w:r w:rsidRPr="006A416C">
        <w:rPr>
          <w:sz w:val="24"/>
          <w:szCs w:val="24"/>
          <w:lang w:val="en-US"/>
        </w:rPr>
        <w:t xml:space="preserve">them back in 1975, </w:t>
      </w:r>
      <w:r w:rsidR="00C05D80" w:rsidRPr="006A416C">
        <w:rPr>
          <w:sz w:val="24"/>
          <w:szCs w:val="24"/>
          <w:lang w:val="en-US"/>
        </w:rPr>
        <w:t>when they adopted the Helsinki Final Act. Today, 46 years later, the</w:t>
      </w:r>
      <w:r w:rsidR="00F703D4" w:rsidRPr="006A416C">
        <w:rPr>
          <w:sz w:val="24"/>
          <w:szCs w:val="24"/>
          <w:lang w:val="en-US"/>
        </w:rPr>
        <w:t xml:space="preserve"> obligations the participating S</w:t>
      </w:r>
      <w:r w:rsidR="00C05D80" w:rsidRPr="006A416C">
        <w:rPr>
          <w:sz w:val="24"/>
          <w:szCs w:val="24"/>
          <w:lang w:val="en-US"/>
        </w:rPr>
        <w:t xml:space="preserve">tates then assumed are just as </w:t>
      </w:r>
      <w:r w:rsidR="00F703D4" w:rsidRPr="006A416C">
        <w:rPr>
          <w:sz w:val="24"/>
          <w:szCs w:val="24"/>
          <w:lang w:val="en-US"/>
        </w:rPr>
        <w:t>significant</w:t>
      </w:r>
      <w:r w:rsidR="00C05D80" w:rsidRPr="006A416C">
        <w:rPr>
          <w:sz w:val="24"/>
          <w:szCs w:val="24"/>
          <w:lang w:val="en-US"/>
        </w:rPr>
        <w:t xml:space="preserve">, but their responsibility for protecting these fundamental human rights is greater than ever. </w:t>
      </w:r>
    </w:p>
    <w:p w14:paraId="67BAC09A" w14:textId="77777777" w:rsidR="00026B7D" w:rsidRPr="006A416C" w:rsidRDefault="00026B7D" w:rsidP="00026B7D">
      <w:pPr>
        <w:pStyle w:val="NoSpacing"/>
        <w:jc w:val="both"/>
        <w:rPr>
          <w:sz w:val="24"/>
          <w:szCs w:val="24"/>
          <w:lang w:val="en-US"/>
        </w:rPr>
      </w:pPr>
    </w:p>
    <w:p w14:paraId="582238A8" w14:textId="424A5EDD" w:rsidR="00026B7D" w:rsidRPr="006A416C" w:rsidRDefault="00C05D80" w:rsidP="00026B7D">
      <w:pPr>
        <w:pStyle w:val="NoSpacing"/>
        <w:jc w:val="both"/>
        <w:rPr>
          <w:sz w:val="24"/>
          <w:szCs w:val="24"/>
          <w:lang w:val="en-US"/>
        </w:rPr>
      </w:pPr>
      <w:r w:rsidRPr="006A416C">
        <w:rPr>
          <w:sz w:val="24"/>
          <w:szCs w:val="24"/>
          <w:lang w:val="en-US"/>
        </w:rPr>
        <w:t xml:space="preserve">In December 2016, the Republican Public Prosecution Office, the </w:t>
      </w:r>
      <w:r w:rsidR="00F703D4" w:rsidRPr="006A416C">
        <w:rPr>
          <w:sz w:val="24"/>
          <w:szCs w:val="24"/>
          <w:lang w:val="en-US"/>
        </w:rPr>
        <w:t>Ministry of the Interior</w:t>
      </w:r>
      <w:r w:rsidRPr="006A416C">
        <w:rPr>
          <w:sz w:val="24"/>
          <w:szCs w:val="24"/>
          <w:lang w:val="en-US"/>
        </w:rPr>
        <w:t xml:space="preserve"> of the Republic of Serbia, and seven press and media associations signed an Agreement on Cooperation and Measures to I</w:t>
      </w:r>
      <w:r w:rsidR="00251041" w:rsidRPr="006A416C">
        <w:rPr>
          <w:sz w:val="24"/>
          <w:szCs w:val="24"/>
          <w:lang w:val="en-US"/>
        </w:rPr>
        <w:t xml:space="preserve">mprove the Level </w:t>
      </w:r>
      <w:r w:rsidR="00F703D4" w:rsidRPr="006A416C">
        <w:rPr>
          <w:sz w:val="24"/>
          <w:szCs w:val="24"/>
          <w:lang w:val="en-US"/>
        </w:rPr>
        <w:t xml:space="preserve">of </w:t>
      </w:r>
      <w:r w:rsidRPr="006A416C">
        <w:rPr>
          <w:sz w:val="24"/>
          <w:szCs w:val="24"/>
          <w:lang w:val="en-US"/>
        </w:rPr>
        <w:t>Safety of Journalists, which reflected their important joint e</w:t>
      </w:r>
      <w:r w:rsidR="00251041" w:rsidRPr="006A416C">
        <w:rPr>
          <w:sz w:val="24"/>
          <w:szCs w:val="24"/>
          <w:lang w:val="en-US"/>
        </w:rPr>
        <w:t>fforts</w:t>
      </w:r>
      <w:r w:rsidRPr="006A416C">
        <w:rPr>
          <w:sz w:val="24"/>
          <w:szCs w:val="24"/>
          <w:lang w:val="en-US"/>
        </w:rPr>
        <w:t xml:space="preserve"> to </w:t>
      </w:r>
      <w:r w:rsidR="00F23B8F" w:rsidRPr="006A416C">
        <w:rPr>
          <w:sz w:val="24"/>
          <w:szCs w:val="24"/>
          <w:lang w:val="en-US"/>
        </w:rPr>
        <w:t>address</w:t>
      </w:r>
      <w:r w:rsidRPr="006A416C">
        <w:rPr>
          <w:sz w:val="24"/>
          <w:szCs w:val="24"/>
          <w:lang w:val="en-US"/>
        </w:rPr>
        <w:t xml:space="preserve"> specific challenges in this field. The establishment of </w:t>
      </w:r>
      <w:r w:rsidR="00F23B8F" w:rsidRPr="006A416C">
        <w:rPr>
          <w:sz w:val="24"/>
          <w:szCs w:val="24"/>
          <w:lang w:val="en-US"/>
        </w:rPr>
        <w:t>a</w:t>
      </w:r>
      <w:r w:rsidRPr="006A416C">
        <w:rPr>
          <w:sz w:val="24"/>
          <w:szCs w:val="24"/>
          <w:lang w:val="en-US"/>
        </w:rPr>
        <w:t xml:space="preserve"> new mechanism and the expected results of </w:t>
      </w:r>
      <w:r w:rsidR="00F23B8F" w:rsidRPr="006A416C">
        <w:rPr>
          <w:sz w:val="24"/>
          <w:szCs w:val="24"/>
          <w:lang w:val="en-US"/>
        </w:rPr>
        <w:t xml:space="preserve">the Agreement’s </w:t>
      </w:r>
      <w:r w:rsidRPr="006A416C">
        <w:rPr>
          <w:sz w:val="24"/>
          <w:szCs w:val="24"/>
          <w:lang w:val="en-US"/>
        </w:rPr>
        <w:t xml:space="preserve">implementation were subsequently recognized as an important indicator of Serbia’s progress in the EU accession </w:t>
      </w:r>
      <w:r w:rsidR="00251041" w:rsidRPr="006A416C">
        <w:rPr>
          <w:sz w:val="24"/>
          <w:szCs w:val="24"/>
          <w:lang w:val="en-US"/>
        </w:rPr>
        <w:t>efforts</w:t>
      </w:r>
      <w:r w:rsidRPr="006A416C">
        <w:rPr>
          <w:sz w:val="24"/>
          <w:szCs w:val="24"/>
          <w:lang w:val="en-US"/>
        </w:rPr>
        <w:t xml:space="preserve">, as well as the starting point for </w:t>
      </w:r>
      <w:r w:rsidR="00251041" w:rsidRPr="006A416C">
        <w:rPr>
          <w:sz w:val="24"/>
          <w:szCs w:val="24"/>
          <w:lang w:val="en-US"/>
        </w:rPr>
        <w:t xml:space="preserve">establishing </w:t>
      </w:r>
      <w:r w:rsidRPr="006A416C">
        <w:rPr>
          <w:sz w:val="24"/>
          <w:szCs w:val="24"/>
          <w:lang w:val="en-US"/>
        </w:rPr>
        <w:t xml:space="preserve">cooperation between the national authorities and journalists on entirely new foundations.   </w:t>
      </w:r>
    </w:p>
    <w:p w14:paraId="1277C830" w14:textId="18479382" w:rsidR="00436AC4" w:rsidRPr="006A416C" w:rsidRDefault="00436AC4" w:rsidP="00026B7D">
      <w:pPr>
        <w:pStyle w:val="NoSpacing"/>
        <w:jc w:val="both"/>
        <w:rPr>
          <w:sz w:val="24"/>
          <w:szCs w:val="24"/>
          <w:lang w:val="en-US"/>
        </w:rPr>
      </w:pPr>
    </w:p>
    <w:p w14:paraId="0CF2B34D" w14:textId="609E42FB" w:rsidR="00436AC4" w:rsidRPr="006A416C" w:rsidRDefault="00C05D80" w:rsidP="00026B7D">
      <w:pPr>
        <w:pStyle w:val="NoSpacing"/>
        <w:jc w:val="both"/>
        <w:rPr>
          <w:sz w:val="24"/>
          <w:szCs w:val="24"/>
          <w:lang w:val="en-US"/>
        </w:rPr>
      </w:pPr>
      <w:r w:rsidRPr="006A416C">
        <w:rPr>
          <w:sz w:val="24"/>
          <w:szCs w:val="24"/>
          <w:lang w:val="en-US"/>
        </w:rPr>
        <w:t xml:space="preserve">The Standing Working Group </w:t>
      </w:r>
      <w:r w:rsidR="002F7061" w:rsidRPr="006A416C">
        <w:rPr>
          <w:sz w:val="24"/>
          <w:szCs w:val="24"/>
          <w:lang w:val="en-US"/>
        </w:rPr>
        <w:t>on</w:t>
      </w:r>
      <w:r w:rsidRPr="006A416C">
        <w:rPr>
          <w:sz w:val="24"/>
          <w:szCs w:val="24"/>
          <w:lang w:val="en-US"/>
        </w:rPr>
        <w:t xml:space="preserve"> the Safety of Journalists, established under the above-mentioned Agreement, is a unique platform for dialogue between the law enforcement authorities and the media community. Other initiatives building on the process </w:t>
      </w:r>
      <w:r w:rsidR="002F7061" w:rsidRPr="006A416C">
        <w:rPr>
          <w:sz w:val="24"/>
          <w:szCs w:val="24"/>
          <w:lang w:val="en-US"/>
        </w:rPr>
        <w:t xml:space="preserve">in various ways </w:t>
      </w:r>
      <w:r w:rsidRPr="006A416C">
        <w:rPr>
          <w:sz w:val="24"/>
          <w:szCs w:val="24"/>
          <w:lang w:val="en-US"/>
        </w:rPr>
        <w:t>have</w:t>
      </w:r>
      <w:r w:rsidR="002F7061" w:rsidRPr="006A416C">
        <w:rPr>
          <w:sz w:val="24"/>
          <w:szCs w:val="24"/>
          <w:lang w:val="en-US"/>
        </w:rPr>
        <w:t>, however,</w:t>
      </w:r>
      <w:r w:rsidRPr="006A416C">
        <w:rPr>
          <w:sz w:val="24"/>
          <w:szCs w:val="24"/>
          <w:lang w:val="en-US"/>
        </w:rPr>
        <w:t xml:space="preserve"> emerged in the meantime: the Government formed a Working Group </w:t>
      </w:r>
      <w:r w:rsidR="00F23B8F" w:rsidRPr="006A416C">
        <w:rPr>
          <w:sz w:val="24"/>
          <w:szCs w:val="24"/>
          <w:lang w:val="en-US"/>
        </w:rPr>
        <w:t>on</w:t>
      </w:r>
      <w:r w:rsidRPr="006A416C">
        <w:rPr>
          <w:sz w:val="24"/>
          <w:szCs w:val="24"/>
          <w:lang w:val="en-US"/>
        </w:rPr>
        <w:t xml:space="preserve"> the Safety of Journalists, </w:t>
      </w:r>
      <w:r w:rsidR="002F7061" w:rsidRPr="006A416C">
        <w:rPr>
          <w:sz w:val="24"/>
          <w:szCs w:val="24"/>
          <w:lang w:val="en-US"/>
        </w:rPr>
        <w:t xml:space="preserve">while </w:t>
      </w:r>
      <w:r w:rsidRPr="006A416C">
        <w:rPr>
          <w:sz w:val="24"/>
          <w:szCs w:val="24"/>
          <w:lang w:val="en-US"/>
        </w:rPr>
        <w:t xml:space="preserve">the Protector of Citizens launched a </w:t>
      </w:r>
      <w:r w:rsidR="00EC13A7" w:rsidRPr="006A416C">
        <w:rPr>
          <w:sz w:val="24"/>
          <w:szCs w:val="24"/>
          <w:lang w:val="en-US"/>
        </w:rPr>
        <w:t>platform</w:t>
      </w:r>
      <w:r w:rsidRPr="006A416C">
        <w:rPr>
          <w:sz w:val="24"/>
          <w:szCs w:val="24"/>
          <w:lang w:val="en-US"/>
        </w:rPr>
        <w:t xml:space="preserve"> for documenting assaults and pressures on journalists. The new Media Strategy, which devotes an entire chapter to the safety of journalists and their socio-economic status, is also an important </w:t>
      </w:r>
      <w:r w:rsidR="002F7061" w:rsidRPr="006A416C">
        <w:rPr>
          <w:sz w:val="24"/>
          <w:szCs w:val="24"/>
          <w:lang w:val="en-US"/>
        </w:rPr>
        <w:t xml:space="preserve">part </w:t>
      </w:r>
      <w:r w:rsidRPr="006A416C">
        <w:rPr>
          <w:sz w:val="24"/>
          <w:szCs w:val="24"/>
          <w:lang w:val="en-US"/>
        </w:rPr>
        <w:t>of all these efforts.</w:t>
      </w:r>
      <w:r w:rsidR="00436AC4" w:rsidRPr="006A416C">
        <w:rPr>
          <w:sz w:val="24"/>
          <w:szCs w:val="24"/>
          <w:lang w:val="en-US"/>
        </w:rPr>
        <w:t xml:space="preserve">  </w:t>
      </w:r>
    </w:p>
    <w:p w14:paraId="45B43954" w14:textId="2E08231C" w:rsidR="00ED33BD" w:rsidRPr="006A416C" w:rsidRDefault="00ED33BD" w:rsidP="00026B7D">
      <w:pPr>
        <w:pStyle w:val="NoSpacing"/>
        <w:jc w:val="both"/>
        <w:rPr>
          <w:sz w:val="24"/>
          <w:szCs w:val="24"/>
          <w:lang w:val="en-US"/>
        </w:rPr>
      </w:pPr>
    </w:p>
    <w:p w14:paraId="0C601BEF" w14:textId="78EA94E9" w:rsidR="00026B7D" w:rsidRPr="006A416C" w:rsidRDefault="00C05D80" w:rsidP="00026B7D">
      <w:pPr>
        <w:pStyle w:val="NoSpacing"/>
        <w:jc w:val="both"/>
        <w:rPr>
          <w:sz w:val="24"/>
          <w:szCs w:val="24"/>
          <w:lang w:val="en-US"/>
        </w:rPr>
      </w:pPr>
      <w:r w:rsidRPr="006A416C">
        <w:rPr>
          <w:sz w:val="24"/>
          <w:szCs w:val="24"/>
          <w:lang w:val="en-US"/>
        </w:rPr>
        <w:t xml:space="preserve">After working together for almost five years, the OSCE Mission to Serbia and the Standing Working Group </w:t>
      </w:r>
      <w:r w:rsidR="000C04AB" w:rsidRPr="006A416C">
        <w:rPr>
          <w:sz w:val="24"/>
          <w:szCs w:val="24"/>
          <w:lang w:val="en-US"/>
        </w:rPr>
        <w:t>on the</w:t>
      </w:r>
      <w:r w:rsidRPr="006A416C">
        <w:rPr>
          <w:sz w:val="24"/>
          <w:szCs w:val="24"/>
          <w:lang w:val="en-US"/>
        </w:rPr>
        <w:t xml:space="preserve"> Safety of Journalists are publishing this </w:t>
      </w:r>
      <w:r w:rsidR="002F7061" w:rsidRPr="006A416C">
        <w:rPr>
          <w:sz w:val="24"/>
          <w:szCs w:val="24"/>
          <w:lang w:val="en-US"/>
        </w:rPr>
        <w:t>R</w:t>
      </w:r>
      <w:r w:rsidRPr="006A416C">
        <w:rPr>
          <w:sz w:val="24"/>
          <w:szCs w:val="24"/>
          <w:lang w:val="en-US"/>
        </w:rPr>
        <w:t xml:space="preserve">eport on the results of the process and challenges </w:t>
      </w:r>
      <w:r w:rsidR="002F7061" w:rsidRPr="006A416C">
        <w:rPr>
          <w:sz w:val="24"/>
          <w:szCs w:val="24"/>
          <w:lang w:val="en-US"/>
        </w:rPr>
        <w:t xml:space="preserve">during </w:t>
      </w:r>
      <w:r w:rsidRPr="006A416C">
        <w:rPr>
          <w:sz w:val="24"/>
          <w:szCs w:val="24"/>
          <w:lang w:val="en-US"/>
        </w:rPr>
        <w:t xml:space="preserve">this complex period. At a time when the entire OSCE region is witnessing a </w:t>
      </w:r>
      <w:r w:rsidR="005A0AA3" w:rsidRPr="006A416C">
        <w:rPr>
          <w:sz w:val="24"/>
          <w:szCs w:val="24"/>
          <w:lang w:val="en-US"/>
        </w:rPr>
        <w:t>disquieting</w:t>
      </w:r>
      <w:r w:rsidRPr="006A416C">
        <w:rPr>
          <w:sz w:val="24"/>
          <w:szCs w:val="24"/>
          <w:lang w:val="en-US"/>
        </w:rPr>
        <w:t xml:space="preserve"> number of a</w:t>
      </w:r>
      <w:r w:rsidR="00F23B8F" w:rsidRPr="006A416C">
        <w:rPr>
          <w:sz w:val="24"/>
          <w:szCs w:val="24"/>
          <w:lang w:val="en-US"/>
        </w:rPr>
        <w:t>ttacks</w:t>
      </w:r>
      <w:r w:rsidRPr="006A416C">
        <w:rPr>
          <w:sz w:val="24"/>
          <w:szCs w:val="24"/>
          <w:lang w:val="en-US"/>
        </w:rPr>
        <w:t xml:space="preserve"> on journalists, national initiatives rallying all stakeholders </w:t>
      </w:r>
      <w:r w:rsidR="005A0AA3" w:rsidRPr="006A416C">
        <w:rPr>
          <w:sz w:val="24"/>
          <w:szCs w:val="24"/>
          <w:lang w:val="en-US"/>
        </w:rPr>
        <w:t>round</w:t>
      </w:r>
      <w:r w:rsidRPr="006A416C">
        <w:rPr>
          <w:sz w:val="24"/>
          <w:szCs w:val="24"/>
          <w:lang w:val="en-US"/>
        </w:rPr>
        <w:t xml:space="preserve"> the clear goal of improving the safety of journalists warrant </w:t>
      </w:r>
      <w:r w:rsidR="00F23B8F" w:rsidRPr="006A416C">
        <w:rPr>
          <w:sz w:val="24"/>
          <w:szCs w:val="24"/>
          <w:lang w:val="en-US"/>
        </w:rPr>
        <w:t xml:space="preserve">the </w:t>
      </w:r>
      <w:r w:rsidRPr="006A416C">
        <w:rPr>
          <w:sz w:val="24"/>
          <w:szCs w:val="24"/>
          <w:lang w:val="en-US"/>
        </w:rPr>
        <w:t>support</w:t>
      </w:r>
      <w:r w:rsidR="005A0AA3" w:rsidRPr="006A416C">
        <w:rPr>
          <w:sz w:val="24"/>
          <w:szCs w:val="24"/>
          <w:lang w:val="en-US"/>
        </w:rPr>
        <w:t xml:space="preserve"> </w:t>
      </w:r>
      <w:r w:rsidRPr="006A416C">
        <w:rPr>
          <w:sz w:val="24"/>
          <w:szCs w:val="24"/>
          <w:lang w:val="en-US"/>
        </w:rPr>
        <w:t xml:space="preserve">and recognition not only </w:t>
      </w:r>
      <w:r w:rsidR="00F23B8F" w:rsidRPr="006A416C">
        <w:rPr>
          <w:sz w:val="24"/>
          <w:szCs w:val="24"/>
          <w:lang w:val="en-US"/>
        </w:rPr>
        <w:t xml:space="preserve">of </w:t>
      </w:r>
      <w:r w:rsidRPr="006A416C">
        <w:rPr>
          <w:sz w:val="24"/>
          <w:szCs w:val="24"/>
          <w:lang w:val="en-US"/>
        </w:rPr>
        <w:t xml:space="preserve">the international community, but all local </w:t>
      </w:r>
      <w:r w:rsidR="005A0AA3" w:rsidRPr="006A416C">
        <w:rPr>
          <w:sz w:val="24"/>
          <w:szCs w:val="24"/>
          <w:lang w:val="en-US"/>
        </w:rPr>
        <w:t xml:space="preserve">actors </w:t>
      </w:r>
      <w:r w:rsidRPr="006A416C">
        <w:rPr>
          <w:sz w:val="24"/>
          <w:szCs w:val="24"/>
          <w:lang w:val="en-US"/>
        </w:rPr>
        <w:t xml:space="preserve">as well. </w:t>
      </w:r>
    </w:p>
    <w:p w14:paraId="0F4A65ED" w14:textId="3434FB02" w:rsidR="00DE5805" w:rsidRPr="006A416C" w:rsidRDefault="00DE5805" w:rsidP="00026B7D">
      <w:pPr>
        <w:pStyle w:val="NoSpacing"/>
        <w:jc w:val="both"/>
        <w:rPr>
          <w:sz w:val="24"/>
          <w:szCs w:val="24"/>
          <w:lang w:val="en-US"/>
        </w:rPr>
      </w:pPr>
    </w:p>
    <w:p w14:paraId="257C1EE4" w14:textId="2CA7A6FF" w:rsidR="00CE6C86" w:rsidRPr="006A416C" w:rsidRDefault="000C04AB" w:rsidP="0041729F">
      <w:pPr>
        <w:pStyle w:val="NoSpacing"/>
        <w:jc w:val="both"/>
        <w:rPr>
          <w:sz w:val="24"/>
          <w:szCs w:val="24"/>
          <w:lang w:val="en-US"/>
        </w:rPr>
      </w:pPr>
      <w:r w:rsidRPr="006A416C">
        <w:rPr>
          <w:sz w:val="24"/>
          <w:szCs w:val="24"/>
          <w:lang w:val="en-US"/>
        </w:rPr>
        <w:t xml:space="preserve">This Report is the result of months-long work of a group comprising representatives of the police, prosecution offices and the media community, who were supported by experts in international standards </w:t>
      </w:r>
      <w:r w:rsidR="00B2200C" w:rsidRPr="006A416C">
        <w:rPr>
          <w:sz w:val="24"/>
          <w:szCs w:val="24"/>
          <w:lang w:val="en-US"/>
        </w:rPr>
        <w:t>on</w:t>
      </w:r>
      <w:r w:rsidRPr="006A416C">
        <w:rPr>
          <w:sz w:val="24"/>
          <w:szCs w:val="24"/>
          <w:lang w:val="en-US"/>
        </w:rPr>
        <w:t xml:space="preserve"> the safety of journalists. It provides information on the structure and operations of the </w:t>
      </w:r>
      <w:r w:rsidR="00F23B8F" w:rsidRPr="006A416C">
        <w:rPr>
          <w:sz w:val="24"/>
          <w:szCs w:val="24"/>
          <w:lang w:val="en-US"/>
        </w:rPr>
        <w:t>SWG</w:t>
      </w:r>
      <w:r w:rsidRPr="006A416C">
        <w:rPr>
          <w:sz w:val="24"/>
          <w:szCs w:val="24"/>
          <w:lang w:val="en-US"/>
        </w:rPr>
        <w:t xml:space="preserve">, as well as </w:t>
      </w:r>
      <w:r w:rsidR="00B2200C" w:rsidRPr="006A416C">
        <w:rPr>
          <w:sz w:val="24"/>
          <w:szCs w:val="24"/>
          <w:lang w:val="en-US"/>
        </w:rPr>
        <w:t xml:space="preserve">on </w:t>
      </w:r>
      <w:r w:rsidRPr="006A416C">
        <w:rPr>
          <w:sz w:val="24"/>
          <w:szCs w:val="24"/>
          <w:lang w:val="en-US"/>
        </w:rPr>
        <w:t>the numerous activities it has implemented the public is apparently</w:t>
      </w:r>
      <w:r w:rsidR="0031191E">
        <w:rPr>
          <w:sz w:val="24"/>
          <w:szCs w:val="24"/>
          <w:lang w:val="en-US"/>
        </w:rPr>
        <w:t xml:space="preserve"> insufficiently informed about.</w:t>
      </w:r>
      <w:r w:rsidRPr="006A416C">
        <w:rPr>
          <w:sz w:val="24"/>
          <w:szCs w:val="24"/>
          <w:lang w:val="en-US"/>
        </w:rPr>
        <w:t xml:space="preserve"> </w:t>
      </w:r>
      <w:r w:rsidR="0077287D" w:rsidRPr="006A416C">
        <w:rPr>
          <w:sz w:val="24"/>
          <w:szCs w:val="24"/>
          <w:lang w:val="en-US"/>
        </w:rPr>
        <w:t xml:space="preserve">The Report may also be an important source of information for all other states facing similar challenges and </w:t>
      </w:r>
      <w:r w:rsidR="00B2200C" w:rsidRPr="006A416C">
        <w:rPr>
          <w:sz w:val="24"/>
          <w:szCs w:val="24"/>
          <w:lang w:val="en-US"/>
        </w:rPr>
        <w:t>examining ways to address them efficiently.</w:t>
      </w:r>
      <w:r w:rsidR="00D42BC6" w:rsidRPr="006A416C">
        <w:rPr>
          <w:sz w:val="24"/>
          <w:szCs w:val="24"/>
          <w:lang w:val="en-US"/>
        </w:rPr>
        <w:t xml:space="preserve"> </w:t>
      </w:r>
      <w:r w:rsidR="00291CD1" w:rsidRPr="006A416C">
        <w:rPr>
          <w:sz w:val="24"/>
          <w:szCs w:val="24"/>
          <w:lang w:val="en-US"/>
        </w:rPr>
        <w:t xml:space="preserve"> </w:t>
      </w:r>
    </w:p>
    <w:p w14:paraId="659254A4" w14:textId="77777777" w:rsidR="00CE6C86" w:rsidRPr="006A416C" w:rsidRDefault="00CE6C86" w:rsidP="0041729F">
      <w:pPr>
        <w:pStyle w:val="NoSpacing"/>
        <w:jc w:val="both"/>
        <w:rPr>
          <w:sz w:val="24"/>
          <w:szCs w:val="24"/>
          <w:lang w:val="en-US"/>
        </w:rPr>
      </w:pPr>
    </w:p>
    <w:p w14:paraId="6698A537" w14:textId="4CB007C1" w:rsidR="0041729F" w:rsidRPr="006A416C" w:rsidRDefault="0077287D" w:rsidP="0041729F">
      <w:pPr>
        <w:pStyle w:val="NoSpacing"/>
        <w:jc w:val="both"/>
        <w:rPr>
          <w:sz w:val="24"/>
          <w:szCs w:val="24"/>
          <w:lang w:val="en-US"/>
        </w:rPr>
      </w:pPr>
      <w:r w:rsidRPr="006A416C">
        <w:rPr>
          <w:sz w:val="24"/>
          <w:szCs w:val="24"/>
          <w:lang w:val="en-US"/>
        </w:rPr>
        <w:t xml:space="preserve">We invite everyone </w:t>
      </w:r>
      <w:r w:rsidR="00B2200C" w:rsidRPr="006A416C">
        <w:rPr>
          <w:sz w:val="24"/>
          <w:szCs w:val="24"/>
          <w:lang w:val="en-US"/>
        </w:rPr>
        <w:t xml:space="preserve">dealing with </w:t>
      </w:r>
      <w:r w:rsidRPr="006A416C">
        <w:rPr>
          <w:sz w:val="24"/>
          <w:szCs w:val="24"/>
          <w:lang w:val="en-US"/>
        </w:rPr>
        <w:t xml:space="preserve">the protection of journalists and freedom of expression to review the findings of this Report and set the issue of the safety of journalists as the imperative of their </w:t>
      </w:r>
      <w:r w:rsidR="00B2200C" w:rsidRPr="006A416C">
        <w:rPr>
          <w:sz w:val="24"/>
          <w:szCs w:val="24"/>
          <w:lang w:val="en-US"/>
        </w:rPr>
        <w:t>work,</w:t>
      </w:r>
      <w:r w:rsidRPr="006A416C">
        <w:rPr>
          <w:sz w:val="24"/>
          <w:szCs w:val="24"/>
          <w:lang w:val="en-US"/>
        </w:rPr>
        <w:t xml:space="preserve"> and thus make an important contribution to the further development and democratization of society. </w:t>
      </w:r>
    </w:p>
    <w:p w14:paraId="7968260E" w14:textId="052E9B9A" w:rsidR="00A06712" w:rsidRPr="006A416C" w:rsidRDefault="00A06712" w:rsidP="008A55F9">
      <w:pPr>
        <w:pStyle w:val="NoSpacing"/>
        <w:jc w:val="both"/>
        <w:rPr>
          <w:b/>
          <w:sz w:val="24"/>
          <w:szCs w:val="24"/>
          <w:lang w:val="en-US"/>
        </w:rPr>
      </w:pPr>
    </w:p>
    <w:p w14:paraId="6814112D" w14:textId="64E3C7F5" w:rsidR="005A4BD2" w:rsidRPr="006A416C" w:rsidRDefault="005A4BD2" w:rsidP="008A55F9">
      <w:pPr>
        <w:pStyle w:val="NoSpacing"/>
        <w:jc w:val="both"/>
        <w:rPr>
          <w:b/>
          <w:sz w:val="24"/>
          <w:szCs w:val="24"/>
          <w:lang w:val="en-US"/>
        </w:rPr>
      </w:pPr>
    </w:p>
    <w:p w14:paraId="117AEF54" w14:textId="343C1D84" w:rsidR="005A4BD2" w:rsidRPr="006A416C" w:rsidRDefault="005A4BD2" w:rsidP="008A55F9">
      <w:pPr>
        <w:pStyle w:val="NoSpacing"/>
        <w:jc w:val="both"/>
        <w:rPr>
          <w:b/>
          <w:sz w:val="24"/>
          <w:szCs w:val="24"/>
          <w:lang w:val="en-US"/>
        </w:rPr>
      </w:pPr>
    </w:p>
    <w:p w14:paraId="12201167" w14:textId="36BE5DA7" w:rsidR="00277F78" w:rsidRDefault="00277F78" w:rsidP="008A55F9">
      <w:pPr>
        <w:pStyle w:val="NoSpacing"/>
        <w:jc w:val="both"/>
        <w:rPr>
          <w:b/>
          <w:sz w:val="24"/>
          <w:szCs w:val="24"/>
          <w:lang w:val="en-US"/>
        </w:rPr>
      </w:pPr>
    </w:p>
    <w:p w14:paraId="401BA16A" w14:textId="7F0C3FDD" w:rsidR="0031191E" w:rsidRDefault="0031191E" w:rsidP="008A55F9">
      <w:pPr>
        <w:pStyle w:val="NoSpacing"/>
        <w:jc w:val="both"/>
        <w:rPr>
          <w:b/>
          <w:sz w:val="24"/>
          <w:szCs w:val="24"/>
          <w:lang w:val="en-US"/>
        </w:rPr>
      </w:pPr>
    </w:p>
    <w:p w14:paraId="13FAF1C1" w14:textId="1D194551" w:rsidR="0031191E" w:rsidRDefault="0031191E" w:rsidP="008A55F9">
      <w:pPr>
        <w:pStyle w:val="NoSpacing"/>
        <w:jc w:val="both"/>
        <w:rPr>
          <w:b/>
          <w:sz w:val="24"/>
          <w:szCs w:val="24"/>
          <w:lang w:val="en-US"/>
        </w:rPr>
      </w:pPr>
    </w:p>
    <w:p w14:paraId="6D8503D9" w14:textId="22F18A5A" w:rsidR="0031191E" w:rsidRDefault="0031191E" w:rsidP="008A55F9">
      <w:pPr>
        <w:pStyle w:val="NoSpacing"/>
        <w:jc w:val="both"/>
        <w:rPr>
          <w:b/>
          <w:sz w:val="24"/>
          <w:szCs w:val="24"/>
          <w:lang w:val="en-US"/>
        </w:rPr>
      </w:pPr>
    </w:p>
    <w:p w14:paraId="2755758A" w14:textId="148AF69E" w:rsidR="0031191E" w:rsidRDefault="0031191E" w:rsidP="008A55F9">
      <w:pPr>
        <w:pStyle w:val="NoSpacing"/>
        <w:jc w:val="both"/>
        <w:rPr>
          <w:b/>
          <w:sz w:val="24"/>
          <w:szCs w:val="24"/>
          <w:lang w:val="en-US"/>
        </w:rPr>
      </w:pPr>
    </w:p>
    <w:p w14:paraId="3223C9D1" w14:textId="2202162B" w:rsidR="0031191E" w:rsidRDefault="0031191E" w:rsidP="008A55F9">
      <w:pPr>
        <w:pStyle w:val="NoSpacing"/>
        <w:jc w:val="both"/>
        <w:rPr>
          <w:b/>
          <w:sz w:val="24"/>
          <w:szCs w:val="24"/>
          <w:lang w:val="en-US"/>
        </w:rPr>
      </w:pPr>
    </w:p>
    <w:p w14:paraId="45192EC9" w14:textId="7224B394" w:rsidR="0031191E" w:rsidRDefault="0031191E" w:rsidP="008A55F9">
      <w:pPr>
        <w:pStyle w:val="NoSpacing"/>
        <w:jc w:val="both"/>
        <w:rPr>
          <w:b/>
          <w:sz w:val="24"/>
          <w:szCs w:val="24"/>
          <w:lang w:val="en-US"/>
        </w:rPr>
      </w:pPr>
    </w:p>
    <w:p w14:paraId="050A1773" w14:textId="6F3252CB" w:rsidR="0031191E" w:rsidRDefault="0031191E" w:rsidP="008A55F9">
      <w:pPr>
        <w:pStyle w:val="NoSpacing"/>
        <w:jc w:val="both"/>
        <w:rPr>
          <w:b/>
          <w:sz w:val="24"/>
          <w:szCs w:val="24"/>
          <w:lang w:val="en-US"/>
        </w:rPr>
      </w:pPr>
    </w:p>
    <w:p w14:paraId="789F228A" w14:textId="0BFCFE73" w:rsidR="0031191E" w:rsidRDefault="0031191E" w:rsidP="008A55F9">
      <w:pPr>
        <w:pStyle w:val="NoSpacing"/>
        <w:jc w:val="both"/>
        <w:rPr>
          <w:b/>
          <w:sz w:val="24"/>
          <w:szCs w:val="24"/>
          <w:lang w:val="en-US"/>
        </w:rPr>
      </w:pPr>
    </w:p>
    <w:p w14:paraId="03BA2E10" w14:textId="1885DCB4" w:rsidR="0031191E" w:rsidRDefault="0031191E" w:rsidP="008A55F9">
      <w:pPr>
        <w:pStyle w:val="NoSpacing"/>
        <w:jc w:val="both"/>
        <w:rPr>
          <w:b/>
          <w:sz w:val="24"/>
          <w:szCs w:val="24"/>
          <w:lang w:val="en-US"/>
        </w:rPr>
      </w:pPr>
    </w:p>
    <w:p w14:paraId="6270A467" w14:textId="165FFA68" w:rsidR="0031191E" w:rsidRDefault="0031191E" w:rsidP="008A55F9">
      <w:pPr>
        <w:pStyle w:val="NoSpacing"/>
        <w:jc w:val="both"/>
        <w:rPr>
          <w:b/>
          <w:sz w:val="24"/>
          <w:szCs w:val="24"/>
          <w:lang w:val="en-US"/>
        </w:rPr>
      </w:pPr>
    </w:p>
    <w:p w14:paraId="7B162C56" w14:textId="1CAFE72A" w:rsidR="0031191E" w:rsidRDefault="0031191E" w:rsidP="008A55F9">
      <w:pPr>
        <w:pStyle w:val="NoSpacing"/>
        <w:jc w:val="both"/>
        <w:rPr>
          <w:b/>
          <w:sz w:val="24"/>
          <w:szCs w:val="24"/>
          <w:lang w:val="en-US"/>
        </w:rPr>
      </w:pPr>
    </w:p>
    <w:p w14:paraId="2343FCEB" w14:textId="024A81DE" w:rsidR="0031191E" w:rsidRDefault="0031191E" w:rsidP="008A55F9">
      <w:pPr>
        <w:pStyle w:val="NoSpacing"/>
        <w:jc w:val="both"/>
        <w:rPr>
          <w:b/>
          <w:sz w:val="24"/>
          <w:szCs w:val="24"/>
          <w:lang w:val="en-US"/>
        </w:rPr>
      </w:pPr>
    </w:p>
    <w:p w14:paraId="7F64C17D" w14:textId="575FE02E" w:rsidR="0031191E" w:rsidRDefault="0031191E" w:rsidP="008A55F9">
      <w:pPr>
        <w:pStyle w:val="NoSpacing"/>
        <w:jc w:val="both"/>
        <w:rPr>
          <w:b/>
          <w:sz w:val="24"/>
          <w:szCs w:val="24"/>
          <w:lang w:val="en-US"/>
        </w:rPr>
      </w:pPr>
    </w:p>
    <w:p w14:paraId="14283ABA" w14:textId="6661A844" w:rsidR="0031191E" w:rsidRDefault="0031191E" w:rsidP="008A55F9">
      <w:pPr>
        <w:pStyle w:val="NoSpacing"/>
        <w:jc w:val="both"/>
        <w:rPr>
          <w:b/>
          <w:sz w:val="24"/>
          <w:szCs w:val="24"/>
          <w:lang w:val="en-US"/>
        </w:rPr>
      </w:pPr>
    </w:p>
    <w:p w14:paraId="4B812978" w14:textId="3520C898" w:rsidR="0031191E" w:rsidRDefault="0031191E" w:rsidP="008A55F9">
      <w:pPr>
        <w:pStyle w:val="NoSpacing"/>
        <w:jc w:val="both"/>
        <w:rPr>
          <w:b/>
          <w:sz w:val="24"/>
          <w:szCs w:val="24"/>
          <w:lang w:val="en-US"/>
        </w:rPr>
      </w:pPr>
    </w:p>
    <w:p w14:paraId="45BC4D8E" w14:textId="63F80E5C" w:rsidR="0031191E" w:rsidRDefault="0031191E" w:rsidP="008A55F9">
      <w:pPr>
        <w:pStyle w:val="NoSpacing"/>
        <w:jc w:val="both"/>
        <w:rPr>
          <w:b/>
          <w:sz w:val="24"/>
          <w:szCs w:val="24"/>
          <w:lang w:val="en-US"/>
        </w:rPr>
      </w:pPr>
    </w:p>
    <w:p w14:paraId="3E4BCE17" w14:textId="7D2E2D0E" w:rsidR="0031191E" w:rsidRDefault="0031191E" w:rsidP="008A55F9">
      <w:pPr>
        <w:pStyle w:val="NoSpacing"/>
        <w:jc w:val="both"/>
        <w:rPr>
          <w:b/>
          <w:sz w:val="24"/>
          <w:szCs w:val="24"/>
          <w:lang w:val="en-US"/>
        </w:rPr>
      </w:pPr>
    </w:p>
    <w:p w14:paraId="6F837715" w14:textId="217C4A5B" w:rsidR="0031191E" w:rsidRDefault="0031191E" w:rsidP="008A55F9">
      <w:pPr>
        <w:pStyle w:val="NoSpacing"/>
        <w:jc w:val="both"/>
        <w:rPr>
          <w:b/>
          <w:sz w:val="24"/>
          <w:szCs w:val="24"/>
          <w:lang w:val="en-US"/>
        </w:rPr>
      </w:pPr>
    </w:p>
    <w:p w14:paraId="383D43ED" w14:textId="21639DC9" w:rsidR="0031191E" w:rsidRDefault="0031191E" w:rsidP="008A55F9">
      <w:pPr>
        <w:pStyle w:val="NoSpacing"/>
        <w:jc w:val="both"/>
        <w:rPr>
          <w:b/>
          <w:sz w:val="24"/>
          <w:szCs w:val="24"/>
          <w:lang w:val="en-US"/>
        </w:rPr>
      </w:pPr>
    </w:p>
    <w:p w14:paraId="05A8F4D3" w14:textId="3DC4FD19" w:rsidR="0031191E" w:rsidRDefault="0031191E" w:rsidP="008A55F9">
      <w:pPr>
        <w:pStyle w:val="NoSpacing"/>
        <w:jc w:val="both"/>
        <w:rPr>
          <w:b/>
          <w:sz w:val="24"/>
          <w:szCs w:val="24"/>
          <w:lang w:val="en-US"/>
        </w:rPr>
      </w:pPr>
    </w:p>
    <w:p w14:paraId="492E75A2" w14:textId="1663A19E" w:rsidR="0031191E" w:rsidRDefault="0031191E" w:rsidP="008A55F9">
      <w:pPr>
        <w:pStyle w:val="NoSpacing"/>
        <w:jc w:val="both"/>
        <w:rPr>
          <w:b/>
          <w:sz w:val="24"/>
          <w:szCs w:val="24"/>
          <w:lang w:val="en-US"/>
        </w:rPr>
      </w:pPr>
    </w:p>
    <w:p w14:paraId="073BF51B" w14:textId="2236C3F5" w:rsidR="0031191E" w:rsidRDefault="0031191E" w:rsidP="008A55F9">
      <w:pPr>
        <w:pStyle w:val="NoSpacing"/>
        <w:jc w:val="both"/>
        <w:rPr>
          <w:b/>
          <w:sz w:val="24"/>
          <w:szCs w:val="24"/>
          <w:lang w:val="en-US"/>
        </w:rPr>
      </w:pPr>
    </w:p>
    <w:p w14:paraId="2A085BDB" w14:textId="1DB8AFD6" w:rsidR="0031191E" w:rsidRDefault="0031191E" w:rsidP="008A55F9">
      <w:pPr>
        <w:pStyle w:val="NoSpacing"/>
        <w:jc w:val="both"/>
        <w:rPr>
          <w:b/>
          <w:sz w:val="24"/>
          <w:szCs w:val="24"/>
          <w:lang w:val="en-US"/>
        </w:rPr>
      </w:pPr>
    </w:p>
    <w:p w14:paraId="513E5EF6" w14:textId="60CDE260" w:rsidR="0031191E" w:rsidRDefault="0031191E" w:rsidP="008A55F9">
      <w:pPr>
        <w:pStyle w:val="NoSpacing"/>
        <w:jc w:val="both"/>
        <w:rPr>
          <w:b/>
          <w:sz w:val="24"/>
          <w:szCs w:val="24"/>
          <w:lang w:val="en-US"/>
        </w:rPr>
      </w:pPr>
    </w:p>
    <w:p w14:paraId="55726300" w14:textId="204CE6F2" w:rsidR="0031191E" w:rsidRDefault="0031191E" w:rsidP="008A55F9">
      <w:pPr>
        <w:pStyle w:val="NoSpacing"/>
        <w:jc w:val="both"/>
        <w:rPr>
          <w:b/>
          <w:sz w:val="24"/>
          <w:szCs w:val="24"/>
          <w:lang w:val="en-US"/>
        </w:rPr>
      </w:pPr>
    </w:p>
    <w:p w14:paraId="414493A0" w14:textId="7EE0466D" w:rsidR="0031191E" w:rsidRDefault="0031191E" w:rsidP="008A55F9">
      <w:pPr>
        <w:pStyle w:val="NoSpacing"/>
        <w:jc w:val="both"/>
        <w:rPr>
          <w:b/>
          <w:sz w:val="24"/>
          <w:szCs w:val="24"/>
          <w:lang w:val="en-US"/>
        </w:rPr>
      </w:pPr>
    </w:p>
    <w:p w14:paraId="7CFAB39D" w14:textId="38C97D28" w:rsidR="0031191E" w:rsidRDefault="0031191E" w:rsidP="008A55F9">
      <w:pPr>
        <w:pStyle w:val="NoSpacing"/>
        <w:jc w:val="both"/>
        <w:rPr>
          <w:b/>
          <w:sz w:val="24"/>
          <w:szCs w:val="24"/>
          <w:lang w:val="en-US"/>
        </w:rPr>
      </w:pPr>
    </w:p>
    <w:p w14:paraId="24D32965" w14:textId="53E7D491" w:rsidR="0031191E" w:rsidRDefault="0031191E" w:rsidP="008A55F9">
      <w:pPr>
        <w:pStyle w:val="NoSpacing"/>
        <w:jc w:val="both"/>
        <w:rPr>
          <w:b/>
          <w:sz w:val="24"/>
          <w:szCs w:val="24"/>
          <w:lang w:val="en-US"/>
        </w:rPr>
      </w:pPr>
    </w:p>
    <w:p w14:paraId="7FD2A673" w14:textId="4F487992" w:rsidR="0031191E" w:rsidRDefault="0031191E" w:rsidP="008A55F9">
      <w:pPr>
        <w:pStyle w:val="NoSpacing"/>
        <w:jc w:val="both"/>
        <w:rPr>
          <w:b/>
          <w:sz w:val="24"/>
          <w:szCs w:val="24"/>
          <w:lang w:val="en-US"/>
        </w:rPr>
      </w:pPr>
    </w:p>
    <w:p w14:paraId="2A6CB02E" w14:textId="26AF9BE5" w:rsidR="0031191E" w:rsidRDefault="0031191E" w:rsidP="008A55F9">
      <w:pPr>
        <w:pStyle w:val="NoSpacing"/>
        <w:jc w:val="both"/>
        <w:rPr>
          <w:b/>
          <w:sz w:val="24"/>
          <w:szCs w:val="24"/>
          <w:lang w:val="en-US"/>
        </w:rPr>
      </w:pPr>
    </w:p>
    <w:p w14:paraId="4F8F6525" w14:textId="130D345B" w:rsidR="0031191E" w:rsidRDefault="0031191E" w:rsidP="008A55F9">
      <w:pPr>
        <w:pStyle w:val="NoSpacing"/>
        <w:jc w:val="both"/>
        <w:rPr>
          <w:b/>
          <w:sz w:val="24"/>
          <w:szCs w:val="24"/>
          <w:lang w:val="en-US"/>
        </w:rPr>
      </w:pPr>
    </w:p>
    <w:p w14:paraId="05D69AC4" w14:textId="763184A9" w:rsidR="001659EB" w:rsidRPr="006A416C" w:rsidRDefault="001659EB" w:rsidP="008A55F9">
      <w:pPr>
        <w:pStyle w:val="NoSpacing"/>
        <w:jc w:val="both"/>
        <w:rPr>
          <w:b/>
          <w:sz w:val="24"/>
          <w:szCs w:val="24"/>
          <w:lang w:val="en-US"/>
        </w:rPr>
      </w:pPr>
    </w:p>
    <w:p w14:paraId="12F66A1E" w14:textId="58D32297" w:rsidR="00F20E56" w:rsidRPr="008B1F23" w:rsidRDefault="00A17E84" w:rsidP="00A06712">
      <w:pPr>
        <w:pStyle w:val="NoSpacing"/>
        <w:jc w:val="center"/>
        <w:rPr>
          <w:b/>
          <w:sz w:val="28"/>
          <w:szCs w:val="28"/>
          <w:lang w:val="en-US"/>
        </w:rPr>
      </w:pPr>
      <w:r w:rsidRPr="008B1F23">
        <w:rPr>
          <w:b/>
          <w:sz w:val="28"/>
          <w:szCs w:val="28"/>
          <w:lang w:val="en-US"/>
        </w:rPr>
        <w:lastRenderedPageBreak/>
        <w:t xml:space="preserve">2. </w:t>
      </w:r>
      <w:r w:rsidR="00B74227" w:rsidRPr="008B1F23">
        <w:rPr>
          <w:b/>
          <w:sz w:val="28"/>
          <w:szCs w:val="28"/>
          <w:lang w:val="en-US"/>
        </w:rPr>
        <w:t xml:space="preserve">Agreement on Cooperation and Measures to Improve the </w:t>
      </w:r>
      <w:r w:rsidR="00B2200C" w:rsidRPr="008B1F23">
        <w:rPr>
          <w:b/>
          <w:sz w:val="28"/>
          <w:szCs w:val="28"/>
          <w:lang w:val="en-US"/>
        </w:rPr>
        <w:t xml:space="preserve">Level of </w:t>
      </w:r>
      <w:r w:rsidR="00B74227" w:rsidRPr="008B1F23">
        <w:rPr>
          <w:b/>
          <w:sz w:val="28"/>
          <w:szCs w:val="28"/>
          <w:lang w:val="en-US"/>
        </w:rPr>
        <w:t xml:space="preserve">Safety of Journalists and the Structure of the Standing Working Group on the Safety of Journalists </w:t>
      </w:r>
    </w:p>
    <w:p w14:paraId="64564EFA" w14:textId="3F9F7F2A" w:rsidR="00973849" w:rsidRPr="006A416C" w:rsidRDefault="00973849" w:rsidP="008A55F9">
      <w:pPr>
        <w:pStyle w:val="NoSpacing"/>
        <w:jc w:val="both"/>
        <w:rPr>
          <w:sz w:val="24"/>
          <w:szCs w:val="24"/>
          <w:lang w:val="en-US"/>
        </w:rPr>
      </w:pPr>
    </w:p>
    <w:p w14:paraId="45C4CD81" w14:textId="553A0788" w:rsidR="00B41BB8" w:rsidRPr="006A416C" w:rsidRDefault="00B74227" w:rsidP="00B41BB8">
      <w:pPr>
        <w:pStyle w:val="NoSpacing"/>
        <w:jc w:val="both"/>
        <w:rPr>
          <w:sz w:val="24"/>
          <w:szCs w:val="24"/>
          <w:lang w:val="en-US"/>
        </w:rPr>
      </w:pPr>
      <w:r w:rsidRPr="006A416C">
        <w:rPr>
          <w:sz w:val="24"/>
          <w:szCs w:val="24"/>
          <w:lang w:val="en-US"/>
        </w:rPr>
        <w:t xml:space="preserve">Before </w:t>
      </w:r>
      <w:r w:rsidR="006F104C" w:rsidRPr="006A416C">
        <w:rPr>
          <w:sz w:val="24"/>
          <w:szCs w:val="24"/>
          <w:lang w:val="en-US"/>
        </w:rPr>
        <w:t xml:space="preserve">elaborating </w:t>
      </w:r>
      <w:r w:rsidRPr="006A416C">
        <w:rPr>
          <w:sz w:val="24"/>
          <w:szCs w:val="24"/>
          <w:lang w:val="en-US"/>
        </w:rPr>
        <w:t xml:space="preserve">the </w:t>
      </w:r>
      <w:r w:rsidRPr="006A416C">
        <w:rPr>
          <w:i/>
          <w:sz w:val="24"/>
          <w:szCs w:val="24"/>
          <w:lang w:val="en-US"/>
        </w:rPr>
        <w:t xml:space="preserve">Agreement on Cooperation and Measures to Improve the </w:t>
      </w:r>
      <w:r w:rsidR="006F104C" w:rsidRPr="006A416C">
        <w:rPr>
          <w:i/>
          <w:sz w:val="24"/>
          <w:szCs w:val="24"/>
          <w:lang w:val="en-US"/>
        </w:rPr>
        <w:t xml:space="preserve">Level of </w:t>
      </w:r>
      <w:r w:rsidRPr="006A416C">
        <w:rPr>
          <w:i/>
          <w:sz w:val="24"/>
          <w:szCs w:val="24"/>
          <w:lang w:val="en-US"/>
        </w:rPr>
        <w:t>Safety of Journalists</w:t>
      </w:r>
      <w:r w:rsidRPr="006A416C">
        <w:rPr>
          <w:sz w:val="24"/>
          <w:szCs w:val="24"/>
          <w:lang w:val="en-US"/>
        </w:rPr>
        <w:t xml:space="preserve"> (hereinafter: Agreement) and presenting the </w:t>
      </w:r>
      <w:r w:rsidR="006F104C" w:rsidRPr="006A416C">
        <w:rPr>
          <w:sz w:val="24"/>
          <w:szCs w:val="24"/>
          <w:lang w:val="en-US"/>
        </w:rPr>
        <w:t xml:space="preserve">structure </w:t>
      </w:r>
      <w:r w:rsidRPr="006A416C">
        <w:rPr>
          <w:sz w:val="24"/>
          <w:szCs w:val="24"/>
          <w:lang w:val="en-US"/>
        </w:rPr>
        <w:t xml:space="preserve">of the </w:t>
      </w:r>
      <w:r w:rsidRPr="006A416C">
        <w:rPr>
          <w:i/>
          <w:sz w:val="24"/>
          <w:szCs w:val="24"/>
          <w:lang w:val="en-US"/>
        </w:rPr>
        <w:t>Standing Working Group on the Safety of Journalists</w:t>
      </w:r>
      <w:r w:rsidRPr="006A416C">
        <w:rPr>
          <w:sz w:val="24"/>
          <w:szCs w:val="24"/>
          <w:lang w:val="en-US"/>
        </w:rPr>
        <w:t xml:space="preserve"> (hereinafter: SWG), </w:t>
      </w:r>
      <w:r w:rsidR="006F104C" w:rsidRPr="006A416C">
        <w:rPr>
          <w:sz w:val="24"/>
          <w:szCs w:val="24"/>
          <w:lang w:val="en-US"/>
        </w:rPr>
        <w:t xml:space="preserve">it needs to be highlighted </w:t>
      </w:r>
      <w:r w:rsidRPr="006A416C">
        <w:rPr>
          <w:sz w:val="24"/>
          <w:szCs w:val="24"/>
          <w:lang w:val="en-US"/>
        </w:rPr>
        <w:t xml:space="preserve">that the Republic of Serbia had undertaken </w:t>
      </w:r>
      <w:r w:rsidR="006F104C" w:rsidRPr="006A416C">
        <w:rPr>
          <w:sz w:val="24"/>
          <w:szCs w:val="24"/>
          <w:lang w:val="en-US"/>
        </w:rPr>
        <w:t xml:space="preserve">specific </w:t>
      </w:r>
      <w:r w:rsidRPr="006A416C">
        <w:rPr>
          <w:sz w:val="24"/>
          <w:szCs w:val="24"/>
          <w:lang w:val="en-US"/>
        </w:rPr>
        <w:t>steps to improve the safety of journalists before the Agreement was adopted and the SWG set up, pursuant to the Chapter 23 Action Plan (Fundamental Rights, Activity</w:t>
      </w:r>
      <w:r w:rsidR="00B41BB8" w:rsidRPr="006A416C">
        <w:rPr>
          <w:sz w:val="24"/>
          <w:szCs w:val="24"/>
          <w:lang w:val="en-US"/>
        </w:rPr>
        <w:t xml:space="preserve"> 3.5.1.</w:t>
      </w:r>
      <w:r w:rsidR="00703CB7" w:rsidRPr="006A416C">
        <w:rPr>
          <w:sz w:val="24"/>
          <w:szCs w:val="24"/>
          <w:lang w:val="en-US"/>
        </w:rPr>
        <w:t>4</w:t>
      </w:r>
      <w:r w:rsidR="00016D79" w:rsidRPr="006A416C">
        <w:rPr>
          <w:sz w:val="24"/>
          <w:szCs w:val="24"/>
          <w:lang w:val="en-US"/>
        </w:rPr>
        <w:t>).</w:t>
      </w:r>
      <w:r w:rsidR="009203CC" w:rsidRPr="006A416C">
        <w:rPr>
          <w:rStyle w:val="FootnoteReference"/>
          <w:sz w:val="24"/>
          <w:szCs w:val="24"/>
          <w:lang w:val="en-US"/>
        </w:rPr>
        <w:footnoteReference w:id="3"/>
      </w:r>
      <w:r w:rsidR="00016D79" w:rsidRPr="006A416C">
        <w:rPr>
          <w:sz w:val="24"/>
          <w:szCs w:val="24"/>
          <w:lang w:val="en-US"/>
        </w:rPr>
        <w:t xml:space="preserve"> </w:t>
      </w:r>
      <w:r w:rsidRPr="006A416C">
        <w:rPr>
          <w:sz w:val="24"/>
          <w:szCs w:val="24"/>
          <w:lang w:val="en-US"/>
        </w:rPr>
        <w:t xml:space="preserve">Notably, the </w:t>
      </w:r>
      <w:r w:rsidRPr="006A416C">
        <w:rPr>
          <w:i/>
          <w:sz w:val="24"/>
          <w:szCs w:val="24"/>
          <w:lang w:val="en-US"/>
        </w:rPr>
        <w:t>Republican Public Prosecution Office</w:t>
      </w:r>
      <w:r w:rsidRPr="006A416C">
        <w:rPr>
          <w:sz w:val="24"/>
          <w:szCs w:val="24"/>
          <w:lang w:val="en-US"/>
        </w:rPr>
        <w:t xml:space="preserve"> (hereinafter: RPPO) and the </w:t>
      </w:r>
      <w:r w:rsidR="00F703D4" w:rsidRPr="006A416C">
        <w:rPr>
          <w:i/>
          <w:sz w:val="24"/>
          <w:szCs w:val="24"/>
          <w:lang w:val="en-US"/>
        </w:rPr>
        <w:t>Ministry of the Interior</w:t>
      </w:r>
      <w:r w:rsidRPr="006A416C">
        <w:rPr>
          <w:i/>
          <w:sz w:val="24"/>
          <w:szCs w:val="24"/>
          <w:lang w:val="en-US"/>
        </w:rPr>
        <w:t xml:space="preserve"> of the Republic of Serbia</w:t>
      </w:r>
      <w:r w:rsidRPr="006A416C">
        <w:rPr>
          <w:sz w:val="24"/>
          <w:szCs w:val="24"/>
          <w:lang w:val="en-US"/>
        </w:rPr>
        <w:t xml:space="preserve"> (hereinafter: </w:t>
      </w:r>
      <w:r w:rsidR="00F703D4" w:rsidRPr="006A416C">
        <w:rPr>
          <w:sz w:val="24"/>
          <w:szCs w:val="24"/>
          <w:lang w:val="en-US"/>
        </w:rPr>
        <w:t>MOI</w:t>
      </w:r>
      <w:r w:rsidRPr="006A416C">
        <w:rPr>
          <w:sz w:val="24"/>
          <w:szCs w:val="24"/>
          <w:lang w:val="en-US"/>
        </w:rPr>
        <w:t xml:space="preserve">) </w:t>
      </w:r>
      <w:r w:rsidR="006F104C" w:rsidRPr="006A416C">
        <w:rPr>
          <w:sz w:val="24"/>
          <w:szCs w:val="24"/>
          <w:lang w:val="en-US"/>
        </w:rPr>
        <w:t xml:space="preserve">had </w:t>
      </w:r>
      <w:r w:rsidRPr="006A416C">
        <w:rPr>
          <w:sz w:val="24"/>
          <w:szCs w:val="24"/>
          <w:lang w:val="en-US"/>
        </w:rPr>
        <w:t xml:space="preserve">signed a bilateral </w:t>
      </w:r>
      <w:r w:rsidRPr="006A416C">
        <w:rPr>
          <w:i/>
          <w:sz w:val="24"/>
          <w:szCs w:val="24"/>
          <w:lang w:val="en-US"/>
        </w:rPr>
        <w:t>Agreement on Priority Investigations of Threats and Violence against Journalists</w:t>
      </w:r>
      <w:r w:rsidR="00D8273E" w:rsidRPr="006A416C">
        <w:rPr>
          <w:rStyle w:val="FootnoteReference"/>
          <w:i/>
          <w:sz w:val="24"/>
          <w:szCs w:val="24"/>
          <w:lang w:val="en-US"/>
        </w:rPr>
        <w:footnoteReference w:id="4"/>
      </w:r>
      <w:r w:rsidR="00703CB7" w:rsidRPr="006A416C">
        <w:rPr>
          <w:sz w:val="24"/>
          <w:szCs w:val="24"/>
          <w:lang w:val="en-US"/>
        </w:rPr>
        <w:t>,</w:t>
      </w:r>
      <w:r w:rsidR="00B41BB8" w:rsidRPr="006A416C">
        <w:rPr>
          <w:sz w:val="24"/>
          <w:szCs w:val="24"/>
          <w:lang w:val="en-US"/>
        </w:rPr>
        <w:t xml:space="preserve"> </w:t>
      </w:r>
      <w:r w:rsidRPr="006A416C">
        <w:rPr>
          <w:sz w:val="24"/>
          <w:szCs w:val="24"/>
          <w:lang w:val="en-US"/>
        </w:rPr>
        <w:t>with a view to improving the effectiveness of investigations of a</w:t>
      </w:r>
      <w:r w:rsidR="00610D0C" w:rsidRPr="006A416C">
        <w:rPr>
          <w:sz w:val="24"/>
          <w:szCs w:val="24"/>
          <w:lang w:val="en-US"/>
        </w:rPr>
        <w:t>ttacks</w:t>
      </w:r>
      <w:r w:rsidRPr="006A416C">
        <w:rPr>
          <w:sz w:val="24"/>
          <w:szCs w:val="24"/>
          <w:lang w:val="en-US"/>
        </w:rPr>
        <w:t xml:space="preserve"> on journalists and the criminal prosecution of the perpetrators. </w:t>
      </w:r>
    </w:p>
    <w:p w14:paraId="29D71070" w14:textId="77777777" w:rsidR="009E55F8" w:rsidRPr="006A416C" w:rsidRDefault="009E55F8" w:rsidP="00B41BB8">
      <w:pPr>
        <w:pStyle w:val="NoSpacing"/>
        <w:jc w:val="both"/>
        <w:rPr>
          <w:sz w:val="24"/>
          <w:szCs w:val="24"/>
          <w:lang w:val="en-US"/>
        </w:rPr>
      </w:pPr>
    </w:p>
    <w:p w14:paraId="2A0CB604" w14:textId="6F176051" w:rsidR="00B41BB8" w:rsidRPr="006A416C" w:rsidRDefault="007F6BF0" w:rsidP="00B41BB8">
      <w:pPr>
        <w:pStyle w:val="NoSpacing"/>
        <w:jc w:val="both"/>
        <w:rPr>
          <w:sz w:val="24"/>
          <w:szCs w:val="24"/>
          <w:lang w:val="en-US"/>
        </w:rPr>
      </w:pPr>
      <w:r w:rsidRPr="006A416C">
        <w:rPr>
          <w:sz w:val="24"/>
          <w:szCs w:val="24"/>
          <w:lang w:val="en-US"/>
        </w:rPr>
        <w:t>This Agreement, which the prosecutors and police signed in April 2016, set out a number of obligations of its parties</w:t>
      </w:r>
      <w:r w:rsidR="00B41BB8" w:rsidRPr="006A416C">
        <w:rPr>
          <w:sz w:val="24"/>
          <w:szCs w:val="24"/>
          <w:lang w:val="en-US"/>
        </w:rPr>
        <w:t>:</w:t>
      </w:r>
    </w:p>
    <w:p w14:paraId="03B123BA" w14:textId="77777777" w:rsidR="00C729FE" w:rsidRPr="006A416C" w:rsidRDefault="00C729FE" w:rsidP="00B41BB8">
      <w:pPr>
        <w:pStyle w:val="NoSpacing"/>
        <w:jc w:val="both"/>
        <w:rPr>
          <w:sz w:val="24"/>
          <w:szCs w:val="24"/>
          <w:lang w:val="en-US"/>
        </w:rPr>
      </w:pPr>
    </w:p>
    <w:p w14:paraId="247A8403" w14:textId="5ADF6EA3" w:rsidR="00B55F25" w:rsidRPr="006A416C" w:rsidRDefault="00610D0C" w:rsidP="00687287">
      <w:pPr>
        <w:pStyle w:val="NoSpacing"/>
        <w:numPr>
          <w:ilvl w:val="0"/>
          <w:numId w:val="8"/>
        </w:numPr>
        <w:jc w:val="both"/>
        <w:rPr>
          <w:sz w:val="24"/>
          <w:szCs w:val="24"/>
          <w:lang w:val="en-US"/>
        </w:rPr>
      </w:pPr>
      <w:r w:rsidRPr="006A416C">
        <w:rPr>
          <w:sz w:val="24"/>
          <w:szCs w:val="24"/>
          <w:lang w:val="en-US"/>
        </w:rPr>
        <w:t>A</w:t>
      </w:r>
      <w:r w:rsidR="007F6BF0" w:rsidRPr="006A416C">
        <w:rPr>
          <w:sz w:val="24"/>
          <w:szCs w:val="24"/>
          <w:lang w:val="en-US"/>
        </w:rPr>
        <w:t xml:space="preserve">dopt </w:t>
      </w:r>
      <w:r w:rsidR="000D5138" w:rsidRPr="006A416C">
        <w:rPr>
          <w:sz w:val="24"/>
          <w:szCs w:val="24"/>
          <w:lang w:val="en-US"/>
        </w:rPr>
        <w:t>internal act</w:t>
      </w:r>
      <w:r w:rsidR="007A1FE5" w:rsidRPr="006A416C">
        <w:rPr>
          <w:sz w:val="24"/>
          <w:szCs w:val="24"/>
          <w:lang w:val="en-US"/>
        </w:rPr>
        <w:t xml:space="preserve">s </w:t>
      </w:r>
      <w:r w:rsidR="007F6BF0" w:rsidRPr="006A416C">
        <w:rPr>
          <w:sz w:val="24"/>
          <w:szCs w:val="24"/>
          <w:lang w:val="en-US"/>
        </w:rPr>
        <w:t xml:space="preserve">mandating the urgent investigation and prosecution of crimes against individuals performing duties of public importance in the field of provision of information </w:t>
      </w:r>
      <w:r w:rsidRPr="006A416C">
        <w:rPr>
          <w:sz w:val="24"/>
          <w:szCs w:val="24"/>
          <w:lang w:val="en-US"/>
        </w:rPr>
        <w:t>that are related to their profession</w:t>
      </w:r>
      <w:r w:rsidR="00853CB6" w:rsidRPr="006A416C">
        <w:rPr>
          <w:rStyle w:val="FootnoteReference"/>
          <w:sz w:val="24"/>
          <w:szCs w:val="24"/>
          <w:lang w:val="en-US"/>
        </w:rPr>
        <w:footnoteReference w:id="5"/>
      </w:r>
      <w:r w:rsidR="00853CB6" w:rsidRPr="006A416C">
        <w:rPr>
          <w:sz w:val="24"/>
          <w:szCs w:val="24"/>
          <w:lang w:val="en-US"/>
        </w:rPr>
        <w:t xml:space="preserve"> (</w:t>
      </w:r>
      <w:r w:rsidR="007F6BF0" w:rsidRPr="006A416C">
        <w:rPr>
          <w:sz w:val="24"/>
          <w:szCs w:val="24"/>
          <w:lang w:val="en-US"/>
        </w:rPr>
        <w:t>hereinafter: journalists</w:t>
      </w:r>
      <w:r w:rsidR="00853CB6" w:rsidRPr="006A416C">
        <w:rPr>
          <w:sz w:val="24"/>
          <w:szCs w:val="24"/>
          <w:lang w:val="en-US"/>
        </w:rPr>
        <w:t>)</w:t>
      </w:r>
      <w:r w:rsidR="005B31FB" w:rsidRPr="006A416C">
        <w:rPr>
          <w:sz w:val="24"/>
          <w:szCs w:val="24"/>
          <w:lang w:val="en-US"/>
        </w:rPr>
        <w:t>;</w:t>
      </w:r>
    </w:p>
    <w:p w14:paraId="639A53F9" w14:textId="090FEE8F" w:rsidR="00B55F25" w:rsidRPr="006A416C" w:rsidRDefault="00B55F25" w:rsidP="00B55F25">
      <w:pPr>
        <w:pStyle w:val="NoSpacing"/>
        <w:numPr>
          <w:ilvl w:val="0"/>
          <w:numId w:val="8"/>
        </w:numPr>
        <w:jc w:val="both"/>
        <w:rPr>
          <w:sz w:val="24"/>
          <w:szCs w:val="24"/>
          <w:lang w:val="en-US"/>
        </w:rPr>
      </w:pPr>
      <w:r w:rsidRPr="006A416C">
        <w:rPr>
          <w:sz w:val="24"/>
          <w:szCs w:val="24"/>
          <w:lang w:val="en-US"/>
        </w:rPr>
        <w:t>D</w:t>
      </w:r>
      <w:r w:rsidR="007F6BF0" w:rsidRPr="006A416C">
        <w:rPr>
          <w:sz w:val="24"/>
          <w:szCs w:val="24"/>
          <w:lang w:val="en-US"/>
        </w:rPr>
        <w:t xml:space="preserve">esignate </w:t>
      </w:r>
      <w:r w:rsidR="00FD252D" w:rsidRPr="006A416C">
        <w:rPr>
          <w:sz w:val="24"/>
          <w:szCs w:val="24"/>
          <w:lang w:val="en-US"/>
        </w:rPr>
        <w:t xml:space="preserve">contact points </w:t>
      </w:r>
      <w:r w:rsidR="007F6BF0" w:rsidRPr="006A416C">
        <w:rPr>
          <w:sz w:val="24"/>
          <w:szCs w:val="24"/>
          <w:lang w:val="en-US"/>
        </w:rPr>
        <w:t>who will be charged with coordinating activities in such cases</w:t>
      </w:r>
      <w:r w:rsidR="005B31FB" w:rsidRPr="006A416C">
        <w:rPr>
          <w:sz w:val="24"/>
          <w:szCs w:val="24"/>
          <w:lang w:val="en-US"/>
        </w:rPr>
        <w:t>;</w:t>
      </w:r>
    </w:p>
    <w:p w14:paraId="0891563F" w14:textId="29A71CFB" w:rsidR="00B55F25" w:rsidRPr="006A416C" w:rsidRDefault="007F6BF0" w:rsidP="00B55F25">
      <w:pPr>
        <w:pStyle w:val="NoSpacing"/>
        <w:numPr>
          <w:ilvl w:val="0"/>
          <w:numId w:val="8"/>
        </w:numPr>
        <w:jc w:val="both"/>
        <w:rPr>
          <w:sz w:val="24"/>
          <w:szCs w:val="24"/>
          <w:lang w:val="en-US"/>
        </w:rPr>
      </w:pPr>
      <w:r w:rsidRPr="006A416C">
        <w:rPr>
          <w:sz w:val="24"/>
          <w:szCs w:val="24"/>
          <w:lang w:val="en-US"/>
        </w:rPr>
        <w:t xml:space="preserve">Keep separate </w:t>
      </w:r>
      <w:r w:rsidR="00196ADE" w:rsidRPr="006A416C">
        <w:rPr>
          <w:sz w:val="24"/>
          <w:szCs w:val="24"/>
          <w:lang w:val="en-US"/>
        </w:rPr>
        <w:t>records</w:t>
      </w:r>
      <w:r w:rsidR="00610D0C" w:rsidRPr="006A416C">
        <w:rPr>
          <w:sz w:val="24"/>
          <w:szCs w:val="24"/>
          <w:lang w:val="en-US"/>
        </w:rPr>
        <w:t xml:space="preserve"> </w:t>
      </w:r>
      <w:r w:rsidRPr="006A416C">
        <w:rPr>
          <w:sz w:val="24"/>
          <w:szCs w:val="24"/>
          <w:lang w:val="en-US"/>
        </w:rPr>
        <w:t xml:space="preserve">of crimes against journalists to facilitate exchange of information and monitoring of </w:t>
      </w:r>
      <w:r w:rsidR="0016395B" w:rsidRPr="006A416C">
        <w:rPr>
          <w:sz w:val="24"/>
          <w:szCs w:val="24"/>
          <w:lang w:val="en-US"/>
        </w:rPr>
        <w:t xml:space="preserve">their </w:t>
      </w:r>
      <w:r w:rsidRPr="006A416C">
        <w:rPr>
          <w:sz w:val="24"/>
          <w:szCs w:val="24"/>
          <w:lang w:val="en-US"/>
        </w:rPr>
        <w:t>activities</w:t>
      </w:r>
      <w:r w:rsidR="005B31FB" w:rsidRPr="006A416C">
        <w:rPr>
          <w:sz w:val="24"/>
          <w:szCs w:val="24"/>
          <w:lang w:val="en-US"/>
        </w:rPr>
        <w:t>;</w:t>
      </w:r>
      <w:r w:rsidR="00B41BB8" w:rsidRPr="006A416C">
        <w:rPr>
          <w:sz w:val="24"/>
          <w:szCs w:val="24"/>
          <w:lang w:val="en-US"/>
        </w:rPr>
        <w:t xml:space="preserve"> </w:t>
      </w:r>
    </w:p>
    <w:p w14:paraId="1FABD902" w14:textId="12BD315D" w:rsidR="003A1210" w:rsidRPr="006A416C" w:rsidRDefault="007F6BF0" w:rsidP="003A1210">
      <w:pPr>
        <w:pStyle w:val="NoSpacing"/>
        <w:numPr>
          <w:ilvl w:val="0"/>
          <w:numId w:val="8"/>
        </w:numPr>
        <w:jc w:val="both"/>
        <w:rPr>
          <w:sz w:val="24"/>
          <w:szCs w:val="24"/>
          <w:lang w:val="en-US"/>
        </w:rPr>
      </w:pPr>
      <w:r w:rsidRPr="006A416C">
        <w:rPr>
          <w:sz w:val="24"/>
          <w:szCs w:val="24"/>
          <w:lang w:val="en-US"/>
        </w:rPr>
        <w:t xml:space="preserve">The </w:t>
      </w:r>
      <w:r w:rsidR="00F703D4" w:rsidRPr="006A416C">
        <w:rPr>
          <w:sz w:val="24"/>
          <w:szCs w:val="24"/>
          <w:lang w:val="en-US"/>
        </w:rPr>
        <w:t>MOI</w:t>
      </w:r>
      <w:r w:rsidRPr="006A416C">
        <w:rPr>
          <w:sz w:val="24"/>
          <w:szCs w:val="24"/>
          <w:lang w:val="en-US"/>
        </w:rPr>
        <w:t xml:space="preserve"> committed to forwarding to the RPPO</w:t>
      </w:r>
      <w:r w:rsidR="0016395B" w:rsidRPr="006A416C">
        <w:rPr>
          <w:sz w:val="24"/>
          <w:szCs w:val="24"/>
          <w:lang w:val="en-US"/>
        </w:rPr>
        <w:t>, at its request,</w:t>
      </w:r>
      <w:r w:rsidRPr="006A416C">
        <w:rPr>
          <w:sz w:val="24"/>
          <w:szCs w:val="24"/>
          <w:lang w:val="en-US"/>
        </w:rPr>
        <w:t xml:space="preserve"> all information on submitted reports of crimes against journalists</w:t>
      </w:r>
      <w:r w:rsidR="005B31FB" w:rsidRPr="006A416C">
        <w:rPr>
          <w:sz w:val="24"/>
          <w:szCs w:val="24"/>
          <w:lang w:val="en-US"/>
        </w:rPr>
        <w:t>;</w:t>
      </w:r>
    </w:p>
    <w:p w14:paraId="64D9072A" w14:textId="36B77702" w:rsidR="003A1210" w:rsidRPr="006A416C" w:rsidRDefault="0016395B" w:rsidP="003A1210">
      <w:pPr>
        <w:pStyle w:val="NoSpacing"/>
        <w:numPr>
          <w:ilvl w:val="0"/>
          <w:numId w:val="8"/>
        </w:numPr>
        <w:jc w:val="both"/>
        <w:rPr>
          <w:sz w:val="24"/>
          <w:szCs w:val="24"/>
          <w:lang w:val="en-US"/>
        </w:rPr>
      </w:pPr>
      <w:r w:rsidRPr="006A416C">
        <w:rPr>
          <w:sz w:val="24"/>
          <w:szCs w:val="24"/>
          <w:lang w:val="en-US"/>
        </w:rPr>
        <w:t>Lower ranking A</w:t>
      </w:r>
      <w:r w:rsidR="007F6BF0" w:rsidRPr="006A416C">
        <w:rPr>
          <w:sz w:val="24"/>
          <w:szCs w:val="24"/>
          <w:lang w:val="en-US"/>
        </w:rPr>
        <w:t xml:space="preserve">ppellate </w:t>
      </w:r>
      <w:r w:rsidRPr="006A416C">
        <w:rPr>
          <w:sz w:val="24"/>
          <w:szCs w:val="24"/>
          <w:lang w:val="en-US"/>
        </w:rPr>
        <w:t>Public P</w:t>
      </w:r>
      <w:r w:rsidR="007F6BF0" w:rsidRPr="006A416C">
        <w:rPr>
          <w:sz w:val="24"/>
          <w:szCs w:val="24"/>
          <w:lang w:val="en-US"/>
        </w:rPr>
        <w:t xml:space="preserve">rosecution </w:t>
      </w:r>
      <w:r w:rsidRPr="006A416C">
        <w:rPr>
          <w:sz w:val="24"/>
          <w:szCs w:val="24"/>
          <w:lang w:val="en-US"/>
        </w:rPr>
        <w:t>O</w:t>
      </w:r>
      <w:r w:rsidR="007F6BF0" w:rsidRPr="006A416C">
        <w:rPr>
          <w:sz w:val="24"/>
          <w:szCs w:val="24"/>
          <w:lang w:val="en-US"/>
        </w:rPr>
        <w:t>ffices committed to submitting</w:t>
      </w:r>
      <w:r w:rsidRPr="006A416C">
        <w:rPr>
          <w:sz w:val="24"/>
          <w:szCs w:val="24"/>
          <w:lang w:val="en-US"/>
        </w:rPr>
        <w:t xml:space="preserve"> to the RPPO, at its</w:t>
      </w:r>
      <w:r w:rsidR="007F6BF0" w:rsidRPr="006A416C">
        <w:rPr>
          <w:sz w:val="24"/>
          <w:szCs w:val="24"/>
          <w:lang w:val="en-US"/>
        </w:rPr>
        <w:t xml:space="preserve"> request</w:t>
      </w:r>
      <w:r w:rsidRPr="006A416C">
        <w:rPr>
          <w:sz w:val="24"/>
          <w:szCs w:val="24"/>
          <w:lang w:val="en-US"/>
        </w:rPr>
        <w:t>,</w:t>
      </w:r>
      <w:r w:rsidR="007F6BF0" w:rsidRPr="006A416C">
        <w:rPr>
          <w:sz w:val="24"/>
          <w:szCs w:val="24"/>
          <w:lang w:val="en-US"/>
        </w:rPr>
        <w:t xml:space="preserve"> quarterly reports on cases concerning threats to the safety of journalists based on </w:t>
      </w:r>
      <w:r w:rsidRPr="006A416C">
        <w:rPr>
          <w:sz w:val="24"/>
          <w:szCs w:val="24"/>
          <w:lang w:val="en-US"/>
        </w:rPr>
        <w:t xml:space="preserve">the relevant public prosecution offices’ </w:t>
      </w:r>
      <w:r w:rsidR="00A95D18" w:rsidRPr="006A416C">
        <w:rPr>
          <w:sz w:val="24"/>
          <w:szCs w:val="24"/>
          <w:lang w:val="en-US"/>
        </w:rPr>
        <w:t>activity reports</w:t>
      </w:r>
      <w:r w:rsidR="005B31FB" w:rsidRPr="006A416C">
        <w:rPr>
          <w:sz w:val="24"/>
          <w:szCs w:val="24"/>
          <w:lang w:val="en-US"/>
        </w:rPr>
        <w:t>;</w:t>
      </w:r>
    </w:p>
    <w:p w14:paraId="67C226FA" w14:textId="1A2BCB11" w:rsidR="003A1210" w:rsidRPr="006A416C" w:rsidRDefault="007F6BF0" w:rsidP="00B41BB8">
      <w:pPr>
        <w:pStyle w:val="NoSpacing"/>
        <w:numPr>
          <w:ilvl w:val="0"/>
          <w:numId w:val="8"/>
        </w:numPr>
        <w:jc w:val="both"/>
        <w:rPr>
          <w:sz w:val="24"/>
          <w:szCs w:val="24"/>
          <w:lang w:val="en-US"/>
        </w:rPr>
      </w:pPr>
      <w:r w:rsidRPr="006A416C">
        <w:rPr>
          <w:sz w:val="24"/>
          <w:szCs w:val="24"/>
          <w:lang w:val="en-US"/>
        </w:rPr>
        <w:t>Establish a working group comprising representatives of the parties to the Agreement to monitor its implementation; the working group was to hold quarterly meetings</w:t>
      </w:r>
      <w:r w:rsidR="0016395B" w:rsidRPr="006A416C">
        <w:rPr>
          <w:sz w:val="24"/>
          <w:szCs w:val="24"/>
          <w:lang w:val="en-US"/>
        </w:rPr>
        <w:t xml:space="preserve"> in order to </w:t>
      </w:r>
      <w:r w:rsidRPr="006A416C">
        <w:rPr>
          <w:sz w:val="24"/>
          <w:szCs w:val="24"/>
          <w:lang w:val="en-US"/>
        </w:rPr>
        <w:t>take stock of the situation and review the needs for and possibilities of improving activities and cooperation</w:t>
      </w:r>
      <w:r w:rsidR="00B41BB8" w:rsidRPr="006A416C">
        <w:rPr>
          <w:sz w:val="24"/>
          <w:szCs w:val="24"/>
          <w:lang w:val="en-US"/>
        </w:rPr>
        <w:t>.</w:t>
      </w:r>
    </w:p>
    <w:p w14:paraId="46D20F7A" w14:textId="77777777" w:rsidR="00E56E14" w:rsidRPr="006A416C" w:rsidRDefault="00E56E14" w:rsidP="00B41BB8">
      <w:pPr>
        <w:pStyle w:val="NoSpacing"/>
        <w:jc w:val="both"/>
        <w:rPr>
          <w:sz w:val="24"/>
          <w:szCs w:val="24"/>
          <w:lang w:val="en-US"/>
        </w:rPr>
      </w:pPr>
    </w:p>
    <w:p w14:paraId="64DE51C3" w14:textId="3AB07AEF" w:rsidR="00B41BB8" w:rsidRPr="006A416C" w:rsidRDefault="00FE2505" w:rsidP="00B41BB8">
      <w:pPr>
        <w:pStyle w:val="NoSpacing"/>
        <w:jc w:val="both"/>
        <w:rPr>
          <w:sz w:val="24"/>
          <w:szCs w:val="24"/>
          <w:lang w:val="en-US"/>
        </w:rPr>
      </w:pPr>
      <w:r w:rsidRPr="006A416C">
        <w:rPr>
          <w:sz w:val="24"/>
          <w:szCs w:val="24"/>
          <w:lang w:val="en-US"/>
        </w:rPr>
        <w:t xml:space="preserve">This last paragraph of the Agreement was the starting point for the subsequent conclusion of the Agreement on Cooperation and Measures to Improve the </w:t>
      </w:r>
      <w:r w:rsidR="006E30D5" w:rsidRPr="006A416C">
        <w:rPr>
          <w:sz w:val="24"/>
          <w:szCs w:val="24"/>
          <w:lang w:val="en-US"/>
        </w:rPr>
        <w:t xml:space="preserve">Level of </w:t>
      </w:r>
      <w:r w:rsidRPr="006A416C">
        <w:rPr>
          <w:sz w:val="24"/>
          <w:szCs w:val="24"/>
          <w:lang w:val="en-US"/>
        </w:rPr>
        <w:t>Safety of Journalists.</w:t>
      </w:r>
    </w:p>
    <w:p w14:paraId="37A6D1FE" w14:textId="1BF6F577" w:rsidR="00633227" w:rsidRPr="006A416C" w:rsidRDefault="00633227" w:rsidP="008A55F9">
      <w:pPr>
        <w:pStyle w:val="NoSpacing"/>
        <w:jc w:val="both"/>
        <w:rPr>
          <w:sz w:val="24"/>
          <w:szCs w:val="24"/>
          <w:lang w:val="en-US"/>
        </w:rPr>
      </w:pPr>
    </w:p>
    <w:p w14:paraId="0CFD0695" w14:textId="2277E8CF" w:rsidR="00D1086F" w:rsidRPr="006A416C" w:rsidRDefault="00D1086F" w:rsidP="008A55F9">
      <w:pPr>
        <w:pStyle w:val="NoSpacing"/>
        <w:jc w:val="both"/>
        <w:rPr>
          <w:sz w:val="24"/>
          <w:szCs w:val="24"/>
          <w:u w:val="single"/>
          <w:lang w:val="en-US"/>
        </w:rPr>
      </w:pPr>
      <w:r w:rsidRPr="006A416C">
        <w:rPr>
          <w:sz w:val="24"/>
          <w:szCs w:val="24"/>
          <w:u w:val="single"/>
          <w:lang w:val="en-US"/>
        </w:rPr>
        <w:t xml:space="preserve">2.1. </w:t>
      </w:r>
      <w:r w:rsidR="00FE2505" w:rsidRPr="006A416C">
        <w:rPr>
          <w:sz w:val="24"/>
          <w:szCs w:val="24"/>
          <w:u w:val="single"/>
          <w:lang w:val="en-US"/>
        </w:rPr>
        <w:t xml:space="preserve">Agreement on Cooperation and Measures to Improve </w:t>
      </w:r>
      <w:r w:rsidR="006E30D5" w:rsidRPr="006A416C">
        <w:rPr>
          <w:sz w:val="24"/>
          <w:szCs w:val="24"/>
          <w:u w:val="single"/>
          <w:lang w:val="en-US"/>
        </w:rPr>
        <w:t xml:space="preserve">the Level of </w:t>
      </w:r>
      <w:r w:rsidR="00FE2505" w:rsidRPr="006A416C">
        <w:rPr>
          <w:sz w:val="24"/>
          <w:szCs w:val="24"/>
          <w:u w:val="single"/>
          <w:lang w:val="en-US"/>
        </w:rPr>
        <w:t xml:space="preserve">Safety of Journalists </w:t>
      </w:r>
    </w:p>
    <w:p w14:paraId="47560652" w14:textId="77777777" w:rsidR="00703D95" w:rsidRPr="006A416C" w:rsidRDefault="00703D95" w:rsidP="008A55F9">
      <w:pPr>
        <w:pStyle w:val="NoSpacing"/>
        <w:jc w:val="both"/>
        <w:rPr>
          <w:sz w:val="24"/>
          <w:szCs w:val="24"/>
          <w:u w:val="single"/>
          <w:lang w:val="en-US"/>
        </w:rPr>
      </w:pPr>
    </w:p>
    <w:p w14:paraId="5E20A828" w14:textId="4978639E" w:rsidR="008E2516" w:rsidRPr="006A416C" w:rsidRDefault="00FE2505" w:rsidP="008E2516">
      <w:pPr>
        <w:pStyle w:val="NoSpacing"/>
        <w:jc w:val="both"/>
        <w:rPr>
          <w:sz w:val="24"/>
          <w:szCs w:val="24"/>
          <w:lang w:val="en-US"/>
        </w:rPr>
      </w:pPr>
      <w:r w:rsidRPr="006A416C">
        <w:rPr>
          <w:sz w:val="24"/>
          <w:szCs w:val="24"/>
          <w:lang w:val="en-US"/>
        </w:rPr>
        <w:t xml:space="preserve">The Agreement on Cooperation and Measures to Improve the </w:t>
      </w:r>
      <w:r w:rsidR="006E30D5" w:rsidRPr="006A416C">
        <w:rPr>
          <w:sz w:val="24"/>
          <w:szCs w:val="24"/>
          <w:lang w:val="en-US"/>
        </w:rPr>
        <w:t xml:space="preserve">Level of </w:t>
      </w:r>
      <w:r w:rsidRPr="006A416C">
        <w:rPr>
          <w:sz w:val="24"/>
          <w:szCs w:val="24"/>
          <w:lang w:val="en-US"/>
        </w:rPr>
        <w:t>Safety of Journalists</w:t>
      </w:r>
      <w:r w:rsidR="00633227" w:rsidRPr="006A416C">
        <w:rPr>
          <w:rStyle w:val="FootnoteReference"/>
          <w:sz w:val="24"/>
          <w:szCs w:val="24"/>
          <w:lang w:val="en-US"/>
        </w:rPr>
        <w:footnoteReference w:id="6"/>
      </w:r>
      <w:r w:rsidR="00D92AC9" w:rsidRPr="006A416C">
        <w:rPr>
          <w:sz w:val="24"/>
          <w:szCs w:val="24"/>
          <w:lang w:val="en-US"/>
        </w:rPr>
        <w:t xml:space="preserve"> </w:t>
      </w:r>
      <w:r w:rsidRPr="006A416C">
        <w:rPr>
          <w:sz w:val="24"/>
          <w:szCs w:val="24"/>
          <w:lang w:val="en-US"/>
        </w:rPr>
        <w:t xml:space="preserve">was concluded on 26 December 2016 by the </w:t>
      </w:r>
      <w:r w:rsidR="00F703D4" w:rsidRPr="006A416C">
        <w:rPr>
          <w:sz w:val="24"/>
          <w:szCs w:val="24"/>
          <w:lang w:val="en-US"/>
        </w:rPr>
        <w:t>MOI</w:t>
      </w:r>
      <w:r w:rsidRPr="006A416C">
        <w:rPr>
          <w:sz w:val="24"/>
          <w:szCs w:val="24"/>
          <w:lang w:val="en-US"/>
        </w:rPr>
        <w:t xml:space="preserve">, </w:t>
      </w:r>
      <w:r w:rsidR="00922440" w:rsidRPr="006A416C">
        <w:rPr>
          <w:sz w:val="24"/>
          <w:szCs w:val="24"/>
          <w:lang w:val="en-US"/>
        </w:rPr>
        <w:t xml:space="preserve">the </w:t>
      </w:r>
      <w:r w:rsidRPr="006A416C">
        <w:rPr>
          <w:sz w:val="24"/>
          <w:szCs w:val="24"/>
          <w:lang w:val="en-US"/>
        </w:rPr>
        <w:t>RPPO, the Journal</w:t>
      </w:r>
      <w:r w:rsidR="005F524C">
        <w:rPr>
          <w:sz w:val="24"/>
          <w:szCs w:val="24"/>
          <w:lang w:val="en-US"/>
        </w:rPr>
        <w:t xml:space="preserve">ists’ Association of </w:t>
      </w:r>
      <w:r w:rsidR="005F524C">
        <w:rPr>
          <w:sz w:val="24"/>
          <w:szCs w:val="24"/>
          <w:lang w:val="en-US"/>
        </w:rPr>
        <w:lastRenderedPageBreak/>
        <w:t>Serbia (UNS</w:t>
      </w:r>
      <w:r w:rsidRPr="006A416C">
        <w:rPr>
          <w:sz w:val="24"/>
          <w:szCs w:val="24"/>
          <w:lang w:val="en-US"/>
        </w:rPr>
        <w:t>), the Independent Journalists Associa</w:t>
      </w:r>
      <w:r w:rsidR="005F524C">
        <w:rPr>
          <w:sz w:val="24"/>
          <w:szCs w:val="24"/>
          <w:lang w:val="en-US"/>
        </w:rPr>
        <w:t>tion of Serbia (NUNS</w:t>
      </w:r>
      <w:r w:rsidRPr="006A416C">
        <w:rPr>
          <w:sz w:val="24"/>
          <w:szCs w:val="24"/>
          <w:lang w:val="en-US"/>
        </w:rPr>
        <w:t xml:space="preserve">), the </w:t>
      </w:r>
      <w:r w:rsidR="009851C9" w:rsidRPr="006A416C">
        <w:rPr>
          <w:sz w:val="24"/>
          <w:szCs w:val="24"/>
          <w:lang w:val="en-US"/>
        </w:rPr>
        <w:t xml:space="preserve">Journalists </w:t>
      </w:r>
      <w:r w:rsidRPr="006A416C">
        <w:rPr>
          <w:sz w:val="24"/>
          <w:szCs w:val="24"/>
          <w:lang w:val="en-US"/>
        </w:rPr>
        <w:t xml:space="preserve">Association of Vojvodina </w:t>
      </w:r>
      <w:r w:rsidR="005F524C">
        <w:rPr>
          <w:sz w:val="24"/>
          <w:szCs w:val="24"/>
          <w:lang w:val="en-US"/>
        </w:rPr>
        <w:t>(DNV</w:t>
      </w:r>
      <w:r w:rsidR="009851C9" w:rsidRPr="006A416C">
        <w:rPr>
          <w:sz w:val="24"/>
          <w:szCs w:val="24"/>
          <w:lang w:val="en-US"/>
        </w:rPr>
        <w:t>), the Association of Independent Electronic Media (ANEM)</w:t>
      </w:r>
      <w:r w:rsidR="00922440" w:rsidRPr="006A416C">
        <w:rPr>
          <w:sz w:val="24"/>
          <w:szCs w:val="24"/>
          <w:lang w:val="en-US"/>
        </w:rPr>
        <w:t xml:space="preserve">, </w:t>
      </w:r>
      <w:r w:rsidR="00CA6999" w:rsidRPr="006A416C">
        <w:rPr>
          <w:sz w:val="24"/>
          <w:szCs w:val="24"/>
          <w:lang w:val="en-US"/>
        </w:rPr>
        <w:t xml:space="preserve">Association of </w:t>
      </w:r>
      <w:r w:rsidR="00922440" w:rsidRPr="006A416C">
        <w:rPr>
          <w:sz w:val="24"/>
          <w:szCs w:val="24"/>
          <w:lang w:val="en-US"/>
        </w:rPr>
        <w:t>Media (</w:t>
      </w:r>
      <w:r w:rsidR="00CA6999" w:rsidRPr="006A416C">
        <w:rPr>
          <w:sz w:val="24"/>
          <w:szCs w:val="24"/>
          <w:lang w:val="en-US"/>
        </w:rPr>
        <w:t>A</w:t>
      </w:r>
      <w:r w:rsidR="00922440" w:rsidRPr="006A416C">
        <w:rPr>
          <w:sz w:val="24"/>
          <w:szCs w:val="24"/>
          <w:lang w:val="en-US"/>
        </w:rPr>
        <w:t>M)</w:t>
      </w:r>
      <w:r w:rsidR="009851C9" w:rsidRPr="006A416C">
        <w:rPr>
          <w:sz w:val="24"/>
          <w:szCs w:val="24"/>
          <w:lang w:val="en-US"/>
        </w:rPr>
        <w:t xml:space="preserve"> and the Association of Online Media (AOM). The Independent Journalists</w:t>
      </w:r>
      <w:r w:rsidR="005F524C">
        <w:rPr>
          <w:sz w:val="24"/>
          <w:szCs w:val="24"/>
          <w:lang w:val="en-US"/>
        </w:rPr>
        <w:t>’ Association of Vojvodina (NDNV</w:t>
      </w:r>
      <w:r w:rsidR="009851C9" w:rsidRPr="006A416C">
        <w:rPr>
          <w:sz w:val="24"/>
          <w:szCs w:val="24"/>
          <w:lang w:val="en-US"/>
        </w:rPr>
        <w:t xml:space="preserve">) acceded </w:t>
      </w:r>
      <w:r w:rsidR="001D518F" w:rsidRPr="006A416C">
        <w:rPr>
          <w:sz w:val="24"/>
          <w:szCs w:val="24"/>
          <w:lang w:val="en-US"/>
        </w:rPr>
        <w:t xml:space="preserve">to </w:t>
      </w:r>
      <w:r w:rsidR="009851C9" w:rsidRPr="006A416C">
        <w:rPr>
          <w:sz w:val="24"/>
          <w:szCs w:val="24"/>
          <w:lang w:val="en-US"/>
        </w:rPr>
        <w:t xml:space="preserve">the Agreement </w:t>
      </w:r>
      <w:r w:rsidR="00922440" w:rsidRPr="006A416C">
        <w:rPr>
          <w:sz w:val="24"/>
          <w:szCs w:val="24"/>
          <w:lang w:val="en-US"/>
        </w:rPr>
        <w:t xml:space="preserve">soon afterwards - </w:t>
      </w:r>
      <w:r w:rsidR="009851C9" w:rsidRPr="006A416C">
        <w:rPr>
          <w:sz w:val="24"/>
          <w:szCs w:val="24"/>
          <w:lang w:val="en-US"/>
        </w:rPr>
        <w:t xml:space="preserve">on 18 January 2017. The document </w:t>
      </w:r>
      <w:r w:rsidR="001D518F" w:rsidRPr="006A416C">
        <w:rPr>
          <w:sz w:val="24"/>
          <w:szCs w:val="24"/>
          <w:lang w:val="en-US"/>
        </w:rPr>
        <w:t xml:space="preserve">provided </w:t>
      </w:r>
      <w:r w:rsidR="009851C9" w:rsidRPr="006A416C">
        <w:rPr>
          <w:sz w:val="24"/>
          <w:szCs w:val="24"/>
          <w:lang w:val="en-US"/>
        </w:rPr>
        <w:t xml:space="preserve">the foundations for the establishment of a new mechanism for improving the safety of journalists, which is based on the cooperation and exchange of information among state authorities, on the one hand, and the media community, on the other. </w:t>
      </w:r>
    </w:p>
    <w:p w14:paraId="25DFF07B" w14:textId="132EB578" w:rsidR="008E2516" w:rsidRPr="006A416C" w:rsidRDefault="008E2516" w:rsidP="008E2516">
      <w:pPr>
        <w:pStyle w:val="NoSpacing"/>
        <w:jc w:val="both"/>
        <w:rPr>
          <w:sz w:val="24"/>
          <w:szCs w:val="24"/>
          <w:lang w:val="en-US"/>
        </w:rPr>
      </w:pPr>
    </w:p>
    <w:p w14:paraId="01F46A9B" w14:textId="75CAA9DA" w:rsidR="00400C86" w:rsidRPr="006A416C" w:rsidRDefault="009851C9" w:rsidP="008E2516">
      <w:pPr>
        <w:pStyle w:val="NoSpacing"/>
        <w:jc w:val="both"/>
        <w:rPr>
          <w:sz w:val="24"/>
          <w:szCs w:val="24"/>
          <w:lang w:val="en-US"/>
        </w:rPr>
      </w:pPr>
      <w:r w:rsidRPr="006A416C">
        <w:rPr>
          <w:sz w:val="24"/>
          <w:szCs w:val="24"/>
          <w:lang w:val="en-US"/>
        </w:rPr>
        <w:t>The Agreement</w:t>
      </w:r>
      <w:r w:rsidR="000E1F83" w:rsidRPr="006A416C">
        <w:rPr>
          <w:sz w:val="24"/>
          <w:szCs w:val="24"/>
          <w:lang w:val="en-US"/>
        </w:rPr>
        <w:t xml:space="preserve"> notably</w:t>
      </w:r>
      <w:r w:rsidRPr="006A416C">
        <w:rPr>
          <w:sz w:val="24"/>
          <w:szCs w:val="24"/>
          <w:lang w:val="en-US"/>
        </w:rPr>
        <w:t xml:space="preserve"> define</w:t>
      </w:r>
      <w:r w:rsidR="00430625" w:rsidRPr="006A416C">
        <w:rPr>
          <w:sz w:val="24"/>
          <w:szCs w:val="24"/>
          <w:lang w:val="en-US"/>
        </w:rPr>
        <w:t>d</w:t>
      </w:r>
      <w:r w:rsidRPr="006A416C">
        <w:rPr>
          <w:sz w:val="24"/>
          <w:szCs w:val="24"/>
          <w:lang w:val="en-US"/>
        </w:rPr>
        <w:t xml:space="preserve"> 10 measures the implementation of which should result, to an extent</w:t>
      </w:r>
      <w:r w:rsidR="00EC13A7" w:rsidRPr="006A416C">
        <w:rPr>
          <w:sz w:val="24"/>
          <w:szCs w:val="24"/>
          <w:lang w:val="en-US"/>
        </w:rPr>
        <w:t>, in</w:t>
      </w:r>
      <w:r w:rsidRPr="006A416C">
        <w:rPr>
          <w:sz w:val="24"/>
          <w:szCs w:val="24"/>
          <w:lang w:val="en-US"/>
        </w:rPr>
        <w:t xml:space="preserve"> a safer environment for the work of journalists and their more effective protection under criminal law. </w:t>
      </w:r>
    </w:p>
    <w:p w14:paraId="516C6D63" w14:textId="77777777" w:rsidR="00400C86" w:rsidRPr="006A416C" w:rsidRDefault="00400C86" w:rsidP="008E2516">
      <w:pPr>
        <w:pStyle w:val="NoSpacing"/>
        <w:jc w:val="both"/>
        <w:rPr>
          <w:sz w:val="24"/>
          <w:szCs w:val="24"/>
          <w:lang w:val="en-US"/>
        </w:rPr>
      </w:pPr>
    </w:p>
    <w:p w14:paraId="2737C3C3" w14:textId="11BD93D8" w:rsidR="00211E65" w:rsidRPr="006A416C" w:rsidRDefault="009851C9" w:rsidP="00211E65">
      <w:pPr>
        <w:pStyle w:val="NoSpacing"/>
        <w:jc w:val="both"/>
        <w:rPr>
          <w:sz w:val="24"/>
          <w:szCs w:val="24"/>
          <w:lang w:val="en-US"/>
        </w:rPr>
      </w:pPr>
      <w:r w:rsidRPr="006A416C">
        <w:rPr>
          <w:sz w:val="24"/>
          <w:szCs w:val="24"/>
          <w:lang w:val="en-US"/>
        </w:rPr>
        <w:t xml:space="preserve">The first and most important measure involved the </w:t>
      </w:r>
      <w:r w:rsidRPr="006A416C">
        <w:rPr>
          <w:b/>
          <w:sz w:val="24"/>
          <w:szCs w:val="24"/>
          <w:lang w:val="en-US"/>
        </w:rPr>
        <w:t>establishment of the Standing Working Group on the Safety of Journalists</w:t>
      </w:r>
      <w:r w:rsidRPr="006A416C">
        <w:rPr>
          <w:sz w:val="24"/>
          <w:szCs w:val="24"/>
          <w:lang w:val="en-US"/>
        </w:rPr>
        <w:t>, an expert body comprising high-level representatives of the parties to the Agreement.</w:t>
      </w:r>
      <w:r w:rsidR="00EB58BC" w:rsidRPr="006A416C">
        <w:rPr>
          <w:sz w:val="24"/>
          <w:szCs w:val="24"/>
          <w:lang w:val="en-US"/>
        </w:rPr>
        <w:t xml:space="preserve"> The RPPO </w:t>
      </w:r>
      <w:r w:rsidR="000E1F83" w:rsidRPr="006A416C">
        <w:rPr>
          <w:sz w:val="24"/>
          <w:szCs w:val="24"/>
          <w:lang w:val="en-US"/>
        </w:rPr>
        <w:t xml:space="preserve">designated a </w:t>
      </w:r>
      <w:r w:rsidR="00EB58BC" w:rsidRPr="006A416C">
        <w:rPr>
          <w:sz w:val="24"/>
          <w:szCs w:val="24"/>
          <w:lang w:val="en-US"/>
        </w:rPr>
        <w:t>Deput</w:t>
      </w:r>
      <w:r w:rsidR="000E1F83" w:rsidRPr="006A416C">
        <w:rPr>
          <w:sz w:val="24"/>
          <w:szCs w:val="24"/>
          <w:lang w:val="en-US"/>
        </w:rPr>
        <w:t>y</w:t>
      </w:r>
      <w:r w:rsidR="00EB58BC" w:rsidRPr="006A416C">
        <w:rPr>
          <w:sz w:val="24"/>
          <w:szCs w:val="24"/>
          <w:lang w:val="en-US"/>
        </w:rPr>
        <w:t xml:space="preserve"> Republican Public Prosecutor </w:t>
      </w:r>
      <w:r w:rsidR="000E1F83" w:rsidRPr="006A416C">
        <w:rPr>
          <w:sz w:val="24"/>
          <w:szCs w:val="24"/>
          <w:lang w:val="en-US"/>
        </w:rPr>
        <w:t xml:space="preserve">to represented it, while </w:t>
      </w:r>
      <w:r w:rsidR="00EB58BC" w:rsidRPr="006A416C">
        <w:rPr>
          <w:sz w:val="24"/>
          <w:szCs w:val="24"/>
          <w:lang w:val="en-US"/>
        </w:rPr>
        <w:t xml:space="preserve">the </w:t>
      </w:r>
      <w:r w:rsidR="00F703D4" w:rsidRPr="006A416C">
        <w:rPr>
          <w:sz w:val="24"/>
          <w:szCs w:val="24"/>
          <w:lang w:val="en-US"/>
        </w:rPr>
        <w:t>MOI</w:t>
      </w:r>
      <w:r w:rsidR="00EB58BC" w:rsidRPr="006A416C">
        <w:rPr>
          <w:sz w:val="24"/>
          <w:szCs w:val="24"/>
          <w:lang w:val="en-US"/>
        </w:rPr>
        <w:t xml:space="preserve"> appointed two representatives </w:t>
      </w:r>
      <w:r w:rsidR="008207BE" w:rsidRPr="006A416C">
        <w:rPr>
          <w:sz w:val="24"/>
          <w:szCs w:val="24"/>
          <w:lang w:val="en-US"/>
        </w:rPr>
        <w:t>at</w:t>
      </w:r>
      <w:r w:rsidR="00EB58BC" w:rsidRPr="006A416C">
        <w:rPr>
          <w:sz w:val="24"/>
          <w:szCs w:val="24"/>
          <w:lang w:val="en-US"/>
        </w:rPr>
        <w:t xml:space="preserve"> the strategic management level, notably, a member of the Minister’s </w:t>
      </w:r>
      <w:r w:rsidR="00430625" w:rsidRPr="006A416C">
        <w:rPr>
          <w:sz w:val="24"/>
          <w:szCs w:val="24"/>
          <w:lang w:val="en-US"/>
        </w:rPr>
        <w:t>Cabinet</w:t>
      </w:r>
      <w:r w:rsidR="00EB58BC" w:rsidRPr="006A416C">
        <w:rPr>
          <w:sz w:val="24"/>
          <w:szCs w:val="24"/>
          <w:lang w:val="en-US"/>
        </w:rPr>
        <w:t xml:space="preserve"> (the Head of the Media and Communications Department), and </w:t>
      </w:r>
      <w:r w:rsidR="00430625" w:rsidRPr="006A416C">
        <w:rPr>
          <w:sz w:val="24"/>
          <w:szCs w:val="24"/>
          <w:lang w:val="en-US"/>
        </w:rPr>
        <w:t xml:space="preserve">of </w:t>
      </w:r>
      <w:r w:rsidR="00EB58BC" w:rsidRPr="006A416C">
        <w:rPr>
          <w:sz w:val="24"/>
          <w:szCs w:val="24"/>
          <w:lang w:val="en-US"/>
        </w:rPr>
        <w:t xml:space="preserve">the Police Directorate (Assistant Police Director). </w:t>
      </w:r>
      <w:r w:rsidR="008F19BA" w:rsidRPr="006A416C">
        <w:rPr>
          <w:sz w:val="24"/>
          <w:szCs w:val="24"/>
          <w:lang w:val="en-US"/>
        </w:rPr>
        <w:t xml:space="preserve">The press and media associations appointed their highest representatives or legal representatives to the SWG. Furthermore, all parties appointed deputies to stand in for their </w:t>
      </w:r>
      <w:r w:rsidR="008207BE" w:rsidRPr="006A416C">
        <w:rPr>
          <w:sz w:val="24"/>
          <w:szCs w:val="24"/>
          <w:lang w:val="en-US"/>
        </w:rPr>
        <w:t xml:space="preserve">absent </w:t>
      </w:r>
      <w:r w:rsidR="008F19BA" w:rsidRPr="006A416C">
        <w:rPr>
          <w:sz w:val="24"/>
          <w:szCs w:val="24"/>
          <w:lang w:val="en-US"/>
        </w:rPr>
        <w:t xml:space="preserve">main representatives. The SWG held its first meeting in January 2017; available information indicates it has met at least 22 times </w:t>
      </w:r>
      <w:r w:rsidR="00F143EB">
        <w:rPr>
          <w:sz w:val="24"/>
          <w:szCs w:val="24"/>
          <w:lang w:val="en-US"/>
        </w:rPr>
        <w:t>since</w:t>
      </w:r>
      <w:r w:rsidR="008F19BA" w:rsidRPr="006A416C">
        <w:rPr>
          <w:sz w:val="24"/>
          <w:szCs w:val="24"/>
          <w:lang w:val="en-US"/>
        </w:rPr>
        <w:t xml:space="preserve">. </w:t>
      </w:r>
    </w:p>
    <w:p w14:paraId="49B3C7CF" w14:textId="77777777" w:rsidR="00E4227A" w:rsidRPr="006A416C" w:rsidRDefault="00E4227A" w:rsidP="00051C64">
      <w:pPr>
        <w:pStyle w:val="NoSpacing"/>
        <w:jc w:val="both"/>
        <w:rPr>
          <w:sz w:val="24"/>
          <w:szCs w:val="24"/>
          <w:lang w:val="en-US"/>
        </w:rPr>
      </w:pPr>
    </w:p>
    <w:p w14:paraId="459F2240" w14:textId="7320AF75" w:rsidR="00847AD8" w:rsidRPr="006A416C" w:rsidRDefault="008F19BA" w:rsidP="00051C64">
      <w:pPr>
        <w:pStyle w:val="NoSpacing"/>
        <w:jc w:val="both"/>
        <w:rPr>
          <w:sz w:val="24"/>
          <w:szCs w:val="24"/>
          <w:lang w:val="en-US"/>
        </w:rPr>
      </w:pPr>
      <w:r w:rsidRPr="006A416C">
        <w:rPr>
          <w:sz w:val="24"/>
          <w:szCs w:val="24"/>
          <w:lang w:val="en-US"/>
        </w:rPr>
        <w:t xml:space="preserve">The Agreement also provides for the </w:t>
      </w:r>
      <w:r w:rsidRPr="006A416C">
        <w:rPr>
          <w:b/>
          <w:sz w:val="24"/>
          <w:szCs w:val="24"/>
          <w:lang w:val="en-US"/>
        </w:rPr>
        <w:t>development of the SWG</w:t>
      </w:r>
      <w:r w:rsidR="008207BE" w:rsidRPr="006A416C">
        <w:rPr>
          <w:b/>
          <w:sz w:val="24"/>
          <w:szCs w:val="24"/>
          <w:lang w:val="en-US"/>
        </w:rPr>
        <w:t>’s</w:t>
      </w:r>
      <w:r w:rsidRPr="006A416C">
        <w:rPr>
          <w:b/>
          <w:sz w:val="24"/>
          <w:szCs w:val="24"/>
          <w:lang w:val="en-US"/>
        </w:rPr>
        <w:t xml:space="preserve"> Action Plan</w:t>
      </w:r>
      <w:r w:rsidR="00430625" w:rsidRPr="006A416C">
        <w:rPr>
          <w:b/>
          <w:sz w:val="24"/>
          <w:szCs w:val="24"/>
          <w:lang w:val="en-US"/>
        </w:rPr>
        <w:t>(s)</w:t>
      </w:r>
      <w:r w:rsidR="000D2144" w:rsidRPr="006A416C">
        <w:rPr>
          <w:sz w:val="24"/>
          <w:szCs w:val="24"/>
          <w:lang w:val="en-US"/>
        </w:rPr>
        <w:t xml:space="preserve">, </w:t>
      </w:r>
      <w:r w:rsidR="008207BE" w:rsidRPr="006A416C">
        <w:rPr>
          <w:sz w:val="24"/>
          <w:szCs w:val="24"/>
          <w:lang w:val="en-US"/>
        </w:rPr>
        <w:t xml:space="preserve">drafted </w:t>
      </w:r>
      <w:r w:rsidR="000D2144" w:rsidRPr="006A416C">
        <w:rPr>
          <w:sz w:val="24"/>
          <w:szCs w:val="24"/>
          <w:lang w:val="en-US"/>
        </w:rPr>
        <w:t xml:space="preserve">with the assistance and support of the OSCE mission to Serbia. The first Action Plan covered the 2018-2019 period and the second </w:t>
      </w:r>
      <w:r w:rsidR="008207BE" w:rsidRPr="006A416C">
        <w:rPr>
          <w:sz w:val="24"/>
          <w:szCs w:val="24"/>
          <w:lang w:val="en-US"/>
        </w:rPr>
        <w:t xml:space="preserve">covers the </w:t>
      </w:r>
      <w:r w:rsidR="000D2144" w:rsidRPr="006A416C">
        <w:rPr>
          <w:sz w:val="24"/>
          <w:szCs w:val="24"/>
          <w:lang w:val="en-US"/>
        </w:rPr>
        <w:t xml:space="preserve">2021-2022 period.  </w:t>
      </w:r>
      <w:r w:rsidRPr="006A416C">
        <w:rPr>
          <w:sz w:val="24"/>
          <w:szCs w:val="24"/>
          <w:lang w:val="en-US"/>
        </w:rPr>
        <w:t xml:space="preserve"> </w:t>
      </w:r>
    </w:p>
    <w:p w14:paraId="4B7EDDB9" w14:textId="42AD947C" w:rsidR="00847AD8" w:rsidRPr="006A416C" w:rsidRDefault="00847AD8" w:rsidP="00051C64">
      <w:pPr>
        <w:pStyle w:val="NoSpacing"/>
        <w:jc w:val="both"/>
        <w:rPr>
          <w:sz w:val="24"/>
          <w:szCs w:val="24"/>
          <w:lang w:val="en-US"/>
        </w:rPr>
      </w:pPr>
    </w:p>
    <w:p w14:paraId="23F2801A" w14:textId="568002B2" w:rsidR="003849B5" w:rsidRPr="006A416C" w:rsidRDefault="000D2144" w:rsidP="003849B5">
      <w:pPr>
        <w:pStyle w:val="NoSpacing"/>
        <w:jc w:val="both"/>
        <w:rPr>
          <w:sz w:val="24"/>
          <w:szCs w:val="24"/>
          <w:lang w:val="en-US"/>
        </w:rPr>
      </w:pPr>
      <w:r w:rsidRPr="006A416C">
        <w:rPr>
          <w:sz w:val="24"/>
          <w:szCs w:val="24"/>
          <w:lang w:val="en-US"/>
        </w:rPr>
        <w:t xml:space="preserve">Other measures set out in the Agreement include the </w:t>
      </w:r>
      <w:r w:rsidR="008207BE" w:rsidRPr="006A416C">
        <w:rPr>
          <w:sz w:val="24"/>
          <w:szCs w:val="24"/>
          <w:lang w:val="en-US"/>
        </w:rPr>
        <w:t xml:space="preserve">SWG’s </w:t>
      </w:r>
      <w:r w:rsidRPr="006A416C">
        <w:rPr>
          <w:b/>
          <w:sz w:val="24"/>
          <w:szCs w:val="24"/>
          <w:lang w:val="en-US"/>
        </w:rPr>
        <w:t>Analysis of the Criminal Code and Acti</w:t>
      </w:r>
      <w:r w:rsidR="008207BE" w:rsidRPr="006A416C">
        <w:rPr>
          <w:b/>
          <w:sz w:val="24"/>
          <w:szCs w:val="24"/>
          <w:lang w:val="en-US"/>
        </w:rPr>
        <w:t>vities</w:t>
      </w:r>
      <w:r w:rsidRPr="006A416C">
        <w:rPr>
          <w:b/>
          <w:sz w:val="24"/>
          <w:szCs w:val="24"/>
          <w:lang w:val="en-US"/>
        </w:rPr>
        <w:t xml:space="preserve"> of the Relevant Authorities</w:t>
      </w:r>
      <w:r w:rsidRPr="006A416C">
        <w:rPr>
          <w:sz w:val="24"/>
          <w:szCs w:val="24"/>
          <w:lang w:val="en-US"/>
        </w:rPr>
        <w:t xml:space="preserve"> in order to </w:t>
      </w:r>
      <w:r w:rsidR="008207BE" w:rsidRPr="006A416C">
        <w:rPr>
          <w:sz w:val="24"/>
          <w:szCs w:val="24"/>
          <w:lang w:val="en-US"/>
        </w:rPr>
        <w:t xml:space="preserve">identify </w:t>
      </w:r>
      <w:r w:rsidRPr="006A416C">
        <w:rPr>
          <w:sz w:val="24"/>
          <w:szCs w:val="24"/>
          <w:lang w:val="en-US"/>
        </w:rPr>
        <w:t xml:space="preserve">any needs to amend it and formulate recommendations </w:t>
      </w:r>
      <w:r w:rsidR="008207BE" w:rsidRPr="006A416C">
        <w:rPr>
          <w:sz w:val="24"/>
          <w:szCs w:val="24"/>
          <w:lang w:val="en-US"/>
        </w:rPr>
        <w:t xml:space="preserve">for the relevant institutions on increasing the level of protection of journalists from crimes they may be </w:t>
      </w:r>
      <w:r w:rsidR="00560D05" w:rsidRPr="006A416C">
        <w:rPr>
          <w:sz w:val="24"/>
          <w:szCs w:val="24"/>
          <w:lang w:val="en-US"/>
        </w:rPr>
        <w:t xml:space="preserve">exposed </w:t>
      </w:r>
      <w:r w:rsidR="008207BE" w:rsidRPr="006A416C">
        <w:rPr>
          <w:sz w:val="24"/>
          <w:szCs w:val="24"/>
          <w:lang w:val="en-US"/>
        </w:rPr>
        <w:t>to</w:t>
      </w:r>
      <w:r w:rsidRPr="006A416C">
        <w:rPr>
          <w:sz w:val="24"/>
          <w:szCs w:val="24"/>
          <w:lang w:val="en-US"/>
        </w:rPr>
        <w:t xml:space="preserve">. </w:t>
      </w:r>
    </w:p>
    <w:p w14:paraId="292933E6" w14:textId="77777777" w:rsidR="003849B5" w:rsidRPr="006A416C" w:rsidRDefault="003849B5" w:rsidP="003849B5">
      <w:pPr>
        <w:pStyle w:val="NoSpacing"/>
        <w:jc w:val="both"/>
        <w:rPr>
          <w:sz w:val="24"/>
          <w:szCs w:val="24"/>
          <w:lang w:val="en-US"/>
        </w:rPr>
      </w:pPr>
    </w:p>
    <w:p w14:paraId="2CB8B8DA" w14:textId="6EE6EACA" w:rsidR="003849B5" w:rsidRPr="006A416C" w:rsidRDefault="000D2144" w:rsidP="003849B5">
      <w:pPr>
        <w:pStyle w:val="NoSpacing"/>
        <w:jc w:val="both"/>
        <w:rPr>
          <w:sz w:val="24"/>
          <w:szCs w:val="24"/>
          <w:lang w:val="en-US"/>
        </w:rPr>
      </w:pPr>
      <w:r w:rsidRPr="006A416C">
        <w:rPr>
          <w:sz w:val="24"/>
          <w:szCs w:val="24"/>
          <w:lang w:val="en-US"/>
        </w:rPr>
        <w:t>The Agreement also provide</w:t>
      </w:r>
      <w:r w:rsidR="00560D05" w:rsidRPr="006A416C">
        <w:rPr>
          <w:sz w:val="24"/>
          <w:szCs w:val="24"/>
          <w:lang w:val="en-US"/>
        </w:rPr>
        <w:t>s</w:t>
      </w:r>
      <w:r w:rsidRPr="006A416C">
        <w:rPr>
          <w:sz w:val="24"/>
          <w:szCs w:val="24"/>
          <w:lang w:val="en-US"/>
        </w:rPr>
        <w:t xml:space="preserve"> for the development of an </w:t>
      </w:r>
      <w:r w:rsidRPr="006A416C">
        <w:rPr>
          <w:b/>
          <w:sz w:val="24"/>
          <w:szCs w:val="24"/>
          <w:lang w:val="en-US"/>
        </w:rPr>
        <w:t xml:space="preserve">Analysis of the </w:t>
      </w:r>
      <w:r w:rsidR="00EC13A7" w:rsidRPr="006A416C">
        <w:rPr>
          <w:b/>
          <w:sz w:val="24"/>
          <w:szCs w:val="24"/>
          <w:lang w:val="en-US"/>
        </w:rPr>
        <w:t>Relevant Institutions’</w:t>
      </w:r>
      <w:r w:rsidRPr="006A416C">
        <w:rPr>
          <w:b/>
          <w:sz w:val="24"/>
          <w:szCs w:val="24"/>
          <w:lang w:val="en-US"/>
        </w:rPr>
        <w:t xml:space="preserve"> Communication </w:t>
      </w:r>
      <w:r w:rsidR="00560D05" w:rsidRPr="006A416C">
        <w:rPr>
          <w:b/>
          <w:sz w:val="24"/>
          <w:szCs w:val="24"/>
          <w:lang w:val="en-US"/>
        </w:rPr>
        <w:t xml:space="preserve">and Openness </w:t>
      </w:r>
      <w:r w:rsidRPr="006A416C">
        <w:rPr>
          <w:b/>
          <w:sz w:val="24"/>
          <w:szCs w:val="24"/>
          <w:lang w:val="en-US"/>
        </w:rPr>
        <w:t>with the Media</w:t>
      </w:r>
      <w:r w:rsidRPr="006A416C">
        <w:rPr>
          <w:sz w:val="24"/>
          <w:szCs w:val="24"/>
          <w:lang w:val="en-US"/>
        </w:rPr>
        <w:t xml:space="preserve"> and recommendations of activities to be implemented in accordance with the Chapter 23 Action Plan. </w:t>
      </w:r>
    </w:p>
    <w:p w14:paraId="459842CF" w14:textId="77777777" w:rsidR="003849B5" w:rsidRPr="006A416C" w:rsidRDefault="003849B5" w:rsidP="003849B5">
      <w:pPr>
        <w:pStyle w:val="NoSpacing"/>
        <w:jc w:val="both"/>
        <w:rPr>
          <w:sz w:val="24"/>
          <w:szCs w:val="24"/>
          <w:lang w:val="en-US"/>
        </w:rPr>
      </w:pPr>
    </w:p>
    <w:p w14:paraId="7D47E134" w14:textId="1382898E" w:rsidR="003849B5" w:rsidRPr="006A416C" w:rsidRDefault="000D2144" w:rsidP="003849B5">
      <w:pPr>
        <w:pStyle w:val="NoSpacing"/>
        <w:jc w:val="both"/>
        <w:rPr>
          <w:sz w:val="24"/>
          <w:szCs w:val="24"/>
          <w:lang w:val="en-US"/>
        </w:rPr>
      </w:pPr>
      <w:r w:rsidRPr="006A416C">
        <w:rPr>
          <w:sz w:val="24"/>
          <w:szCs w:val="24"/>
          <w:lang w:val="en-US"/>
        </w:rPr>
        <w:t xml:space="preserve">To facilitate the implementation of the Agreement, the RPPO and the </w:t>
      </w:r>
      <w:r w:rsidR="00F703D4" w:rsidRPr="006A416C">
        <w:rPr>
          <w:sz w:val="24"/>
          <w:szCs w:val="24"/>
          <w:lang w:val="en-US"/>
        </w:rPr>
        <w:t>MOI</w:t>
      </w:r>
      <w:r w:rsidRPr="006A416C">
        <w:rPr>
          <w:sz w:val="24"/>
          <w:szCs w:val="24"/>
          <w:lang w:val="en-US"/>
        </w:rPr>
        <w:t xml:space="preserve"> </w:t>
      </w:r>
      <w:r w:rsidR="004D5436" w:rsidRPr="006A416C">
        <w:rPr>
          <w:sz w:val="24"/>
          <w:szCs w:val="24"/>
          <w:lang w:val="en-US"/>
        </w:rPr>
        <w:t xml:space="preserve">assumed the obligation to adopt </w:t>
      </w:r>
      <w:r w:rsidR="000D5138" w:rsidRPr="006A416C">
        <w:rPr>
          <w:sz w:val="24"/>
          <w:szCs w:val="24"/>
          <w:lang w:val="en-US"/>
        </w:rPr>
        <w:t>internal act</w:t>
      </w:r>
      <w:r w:rsidR="007A1FE5" w:rsidRPr="006A416C">
        <w:rPr>
          <w:sz w:val="24"/>
          <w:szCs w:val="24"/>
          <w:lang w:val="en-US"/>
        </w:rPr>
        <w:t xml:space="preserve">s </w:t>
      </w:r>
      <w:r w:rsidR="00560D05" w:rsidRPr="006A416C">
        <w:rPr>
          <w:b/>
          <w:sz w:val="24"/>
          <w:szCs w:val="24"/>
          <w:lang w:val="en-US"/>
        </w:rPr>
        <w:t>mandating urgent action</w:t>
      </w:r>
      <w:r w:rsidR="00560D05" w:rsidRPr="006A416C">
        <w:rPr>
          <w:sz w:val="24"/>
          <w:szCs w:val="24"/>
          <w:lang w:val="en-US"/>
        </w:rPr>
        <w:t xml:space="preserve"> on crimes against journalists within three months from the day </w:t>
      </w:r>
      <w:r w:rsidR="00430625" w:rsidRPr="006A416C">
        <w:rPr>
          <w:sz w:val="24"/>
          <w:szCs w:val="24"/>
          <w:lang w:val="en-US"/>
        </w:rPr>
        <w:t>they signed</w:t>
      </w:r>
      <w:r w:rsidR="004D5436" w:rsidRPr="006A416C">
        <w:rPr>
          <w:sz w:val="24"/>
          <w:szCs w:val="24"/>
          <w:lang w:val="en-US"/>
        </w:rPr>
        <w:t xml:space="preserve"> </w:t>
      </w:r>
      <w:r w:rsidR="00560D05" w:rsidRPr="006A416C">
        <w:rPr>
          <w:sz w:val="24"/>
          <w:szCs w:val="24"/>
          <w:lang w:val="en-US"/>
        </w:rPr>
        <w:t>the Agreement.</w:t>
      </w:r>
    </w:p>
    <w:p w14:paraId="49977835" w14:textId="77777777" w:rsidR="003849B5" w:rsidRPr="006A416C" w:rsidRDefault="003849B5" w:rsidP="003849B5">
      <w:pPr>
        <w:pStyle w:val="NoSpacing"/>
        <w:jc w:val="both"/>
        <w:rPr>
          <w:sz w:val="24"/>
          <w:szCs w:val="24"/>
          <w:lang w:val="en-US"/>
        </w:rPr>
      </w:pPr>
    </w:p>
    <w:p w14:paraId="52EB6DE2" w14:textId="074FEF25" w:rsidR="003849B5" w:rsidRPr="006A416C" w:rsidRDefault="007E5106" w:rsidP="003849B5">
      <w:pPr>
        <w:pStyle w:val="NoSpacing"/>
        <w:jc w:val="both"/>
        <w:rPr>
          <w:sz w:val="24"/>
          <w:szCs w:val="24"/>
          <w:lang w:val="en-US"/>
        </w:rPr>
      </w:pPr>
      <w:r w:rsidRPr="006A416C">
        <w:rPr>
          <w:sz w:val="24"/>
          <w:szCs w:val="24"/>
          <w:lang w:val="en-US"/>
        </w:rPr>
        <w:t xml:space="preserve">One of the most important measures envisaged by the Agreement is the </w:t>
      </w:r>
      <w:r w:rsidRPr="006A416C">
        <w:rPr>
          <w:b/>
          <w:sz w:val="24"/>
          <w:szCs w:val="24"/>
          <w:lang w:val="en-US"/>
        </w:rPr>
        <w:t>establishment of a</w:t>
      </w:r>
      <w:r w:rsidRPr="006A416C">
        <w:rPr>
          <w:sz w:val="24"/>
          <w:szCs w:val="24"/>
          <w:lang w:val="en-US"/>
        </w:rPr>
        <w:t xml:space="preserve"> </w:t>
      </w:r>
      <w:r w:rsidR="004D5436" w:rsidRPr="006A416C">
        <w:rPr>
          <w:b/>
          <w:sz w:val="24"/>
          <w:szCs w:val="24"/>
          <w:lang w:val="en-US"/>
        </w:rPr>
        <w:t>“System of Contact P</w:t>
      </w:r>
      <w:r w:rsidRPr="006A416C">
        <w:rPr>
          <w:b/>
          <w:sz w:val="24"/>
          <w:szCs w:val="24"/>
          <w:lang w:val="en-US"/>
        </w:rPr>
        <w:t>oints”</w:t>
      </w:r>
      <w:r w:rsidRPr="006A416C">
        <w:rPr>
          <w:sz w:val="24"/>
          <w:szCs w:val="24"/>
          <w:lang w:val="en-US"/>
        </w:rPr>
        <w:t xml:space="preserve">, a mechanism of cooperation among the parties to the Agreement, involving the designation of </w:t>
      </w:r>
      <w:r w:rsidR="004D5436" w:rsidRPr="006A416C">
        <w:rPr>
          <w:sz w:val="24"/>
          <w:szCs w:val="24"/>
          <w:lang w:val="en-US"/>
        </w:rPr>
        <w:t xml:space="preserve">points of </w:t>
      </w:r>
      <w:r w:rsidRPr="006A416C">
        <w:rPr>
          <w:sz w:val="24"/>
          <w:szCs w:val="24"/>
          <w:lang w:val="en-US"/>
        </w:rPr>
        <w:t>contact and coordination on cases of crimes against journalists</w:t>
      </w:r>
      <w:r w:rsidR="00196ADE" w:rsidRPr="006A416C">
        <w:rPr>
          <w:sz w:val="24"/>
          <w:szCs w:val="24"/>
          <w:lang w:val="en-US"/>
        </w:rPr>
        <w:t>, which will</w:t>
      </w:r>
      <w:r w:rsidRPr="006A416C">
        <w:rPr>
          <w:sz w:val="24"/>
          <w:szCs w:val="24"/>
          <w:lang w:val="en-US"/>
        </w:rPr>
        <w:t xml:space="preserve"> be discussed below. </w:t>
      </w:r>
    </w:p>
    <w:p w14:paraId="2CE34EC5" w14:textId="77777777" w:rsidR="003849B5" w:rsidRPr="006A416C" w:rsidRDefault="003849B5" w:rsidP="003849B5">
      <w:pPr>
        <w:pStyle w:val="NoSpacing"/>
        <w:jc w:val="both"/>
        <w:rPr>
          <w:sz w:val="24"/>
          <w:szCs w:val="24"/>
          <w:lang w:val="en-US"/>
        </w:rPr>
      </w:pPr>
    </w:p>
    <w:p w14:paraId="2751A2FA" w14:textId="5E0BCBB2" w:rsidR="003849B5" w:rsidRPr="006A416C" w:rsidRDefault="00FD252D" w:rsidP="003849B5">
      <w:pPr>
        <w:pStyle w:val="NoSpacing"/>
        <w:jc w:val="both"/>
        <w:rPr>
          <w:sz w:val="24"/>
          <w:szCs w:val="24"/>
          <w:lang w:val="en-US"/>
        </w:rPr>
      </w:pPr>
      <w:r w:rsidRPr="006A416C">
        <w:rPr>
          <w:sz w:val="24"/>
          <w:szCs w:val="24"/>
          <w:lang w:val="en-US"/>
        </w:rPr>
        <w:t xml:space="preserve">Furthermore, the parties to the Agreement committed to keeping </w:t>
      </w:r>
      <w:r w:rsidR="00196ADE" w:rsidRPr="006A416C">
        <w:rPr>
          <w:sz w:val="24"/>
          <w:szCs w:val="24"/>
          <w:lang w:val="en-US"/>
        </w:rPr>
        <w:t xml:space="preserve">updated </w:t>
      </w:r>
      <w:r w:rsidR="00196ADE" w:rsidRPr="006A416C">
        <w:rPr>
          <w:b/>
          <w:sz w:val="24"/>
          <w:szCs w:val="24"/>
          <w:lang w:val="en-US"/>
        </w:rPr>
        <w:t>re</w:t>
      </w:r>
      <w:r w:rsidRPr="006A416C">
        <w:rPr>
          <w:b/>
          <w:sz w:val="24"/>
          <w:szCs w:val="24"/>
          <w:lang w:val="en-US"/>
        </w:rPr>
        <w:t>cords of crimes against journalists and periodically comparing the data</w:t>
      </w:r>
      <w:r w:rsidRPr="006A416C">
        <w:rPr>
          <w:sz w:val="24"/>
          <w:szCs w:val="24"/>
          <w:lang w:val="en-US"/>
        </w:rPr>
        <w:t xml:space="preserve"> in their possession, in accordance with the regulations on data confidentiality and personal data protection.</w:t>
      </w:r>
    </w:p>
    <w:p w14:paraId="01E60845" w14:textId="77777777" w:rsidR="003849B5" w:rsidRPr="006A416C" w:rsidRDefault="003849B5" w:rsidP="003849B5">
      <w:pPr>
        <w:pStyle w:val="NoSpacing"/>
        <w:jc w:val="both"/>
        <w:rPr>
          <w:sz w:val="24"/>
          <w:szCs w:val="24"/>
          <w:lang w:val="en-US"/>
        </w:rPr>
      </w:pPr>
    </w:p>
    <w:p w14:paraId="70D8026D" w14:textId="02EC18C0" w:rsidR="003849B5" w:rsidRPr="006A416C" w:rsidRDefault="00FD252D" w:rsidP="003849B5">
      <w:pPr>
        <w:pStyle w:val="NoSpacing"/>
        <w:jc w:val="both"/>
        <w:rPr>
          <w:sz w:val="24"/>
          <w:szCs w:val="24"/>
          <w:lang w:val="en-US"/>
        </w:rPr>
      </w:pPr>
      <w:r w:rsidRPr="006A416C">
        <w:rPr>
          <w:sz w:val="24"/>
          <w:szCs w:val="24"/>
          <w:lang w:val="en-US"/>
        </w:rPr>
        <w:t xml:space="preserve">The RPPO committed to setting up a </w:t>
      </w:r>
      <w:r w:rsidRPr="006A416C">
        <w:rPr>
          <w:b/>
          <w:sz w:val="24"/>
          <w:szCs w:val="24"/>
          <w:lang w:val="en-US"/>
        </w:rPr>
        <w:t>separate register of crimes</w:t>
      </w:r>
      <w:r w:rsidRPr="006A416C">
        <w:rPr>
          <w:sz w:val="24"/>
          <w:szCs w:val="24"/>
          <w:lang w:val="en-US"/>
        </w:rPr>
        <w:t xml:space="preserve"> against journalists, media and Internet news portals, which is also in accordance with the Chapter 23 Action Plan. </w:t>
      </w:r>
    </w:p>
    <w:p w14:paraId="29E1F4C1" w14:textId="77777777" w:rsidR="003849B5" w:rsidRPr="006A416C" w:rsidRDefault="003849B5" w:rsidP="003849B5">
      <w:pPr>
        <w:pStyle w:val="NoSpacing"/>
        <w:jc w:val="both"/>
        <w:rPr>
          <w:sz w:val="24"/>
          <w:szCs w:val="24"/>
          <w:lang w:val="en-US"/>
        </w:rPr>
      </w:pPr>
    </w:p>
    <w:p w14:paraId="1826313D" w14:textId="5CBFA5C6" w:rsidR="003849B5" w:rsidRPr="006A416C" w:rsidRDefault="00FD252D" w:rsidP="003849B5">
      <w:pPr>
        <w:pStyle w:val="NoSpacing"/>
        <w:jc w:val="both"/>
        <w:rPr>
          <w:sz w:val="24"/>
          <w:szCs w:val="24"/>
          <w:lang w:val="en-US"/>
        </w:rPr>
      </w:pPr>
      <w:r w:rsidRPr="006A416C">
        <w:rPr>
          <w:sz w:val="24"/>
          <w:szCs w:val="24"/>
          <w:lang w:val="en-US"/>
        </w:rPr>
        <w:t xml:space="preserve">And last but not the least, the Agreement provides for the organization of a </w:t>
      </w:r>
      <w:r w:rsidRPr="006A416C">
        <w:rPr>
          <w:b/>
          <w:sz w:val="24"/>
          <w:szCs w:val="24"/>
          <w:lang w:val="en-US"/>
        </w:rPr>
        <w:t xml:space="preserve">series of trainings for journalists, media owners, prosecutors and </w:t>
      </w:r>
      <w:r w:rsidR="00B850B2" w:rsidRPr="006A416C">
        <w:rPr>
          <w:b/>
          <w:sz w:val="24"/>
          <w:szCs w:val="24"/>
          <w:lang w:val="en-US"/>
        </w:rPr>
        <w:t xml:space="preserve">the </w:t>
      </w:r>
      <w:r w:rsidRPr="006A416C">
        <w:rPr>
          <w:b/>
          <w:sz w:val="24"/>
          <w:szCs w:val="24"/>
          <w:lang w:val="en-US"/>
        </w:rPr>
        <w:t xml:space="preserve">police </w:t>
      </w:r>
      <w:r w:rsidRPr="006A416C">
        <w:rPr>
          <w:sz w:val="24"/>
          <w:szCs w:val="24"/>
          <w:lang w:val="en-US"/>
        </w:rPr>
        <w:t xml:space="preserve">on the </w:t>
      </w:r>
      <w:r w:rsidR="004E1548" w:rsidRPr="006A416C">
        <w:rPr>
          <w:sz w:val="24"/>
          <w:szCs w:val="24"/>
          <w:lang w:val="en-US"/>
        </w:rPr>
        <w:t xml:space="preserve">criminal law </w:t>
      </w:r>
      <w:r w:rsidRPr="006A416C">
        <w:rPr>
          <w:sz w:val="24"/>
          <w:szCs w:val="24"/>
          <w:lang w:val="en-US"/>
        </w:rPr>
        <w:t xml:space="preserve">protection of journalists, information security, measures of protection against </w:t>
      </w:r>
      <w:r w:rsidR="00B850B2" w:rsidRPr="006A416C">
        <w:rPr>
          <w:sz w:val="24"/>
          <w:szCs w:val="24"/>
          <w:lang w:val="en-US"/>
        </w:rPr>
        <w:t>attacks</w:t>
      </w:r>
      <w:r w:rsidRPr="006A416C">
        <w:rPr>
          <w:sz w:val="24"/>
          <w:szCs w:val="24"/>
          <w:lang w:val="en-US"/>
        </w:rPr>
        <w:t xml:space="preserve"> by use of information technologies</w:t>
      </w:r>
      <w:r w:rsidR="00B850B2" w:rsidRPr="006A416C">
        <w:rPr>
          <w:sz w:val="24"/>
          <w:szCs w:val="24"/>
          <w:lang w:val="en-US"/>
        </w:rPr>
        <w:t>,</w:t>
      </w:r>
      <w:r w:rsidRPr="006A416C">
        <w:rPr>
          <w:sz w:val="24"/>
          <w:szCs w:val="24"/>
          <w:lang w:val="en-US"/>
        </w:rPr>
        <w:t xml:space="preserve"> and to increase the understanding of the importance of the provision of public information and the role of media in democracies.</w:t>
      </w:r>
    </w:p>
    <w:p w14:paraId="1C2B5F89" w14:textId="0E80297F" w:rsidR="003849B5" w:rsidRPr="006A416C" w:rsidRDefault="003849B5" w:rsidP="008E2516">
      <w:pPr>
        <w:pStyle w:val="NoSpacing"/>
        <w:jc w:val="both"/>
        <w:rPr>
          <w:sz w:val="24"/>
          <w:szCs w:val="24"/>
          <w:lang w:val="en-US"/>
        </w:rPr>
      </w:pPr>
    </w:p>
    <w:p w14:paraId="1261E13F" w14:textId="2634DFB6" w:rsidR="00D1086F" w:rsidRPr="006A416C" w:rsidRDefault="00D1086F" w:rsidP="008E2516">
      <w:pPr>
        <w:pStyle w:val="NoSpacing"/>
        <w:jc w:val="both"/>
        <w:rPr>
          <w:sz w:val="24"/>
          <w:szCs w:val="24"/>
          <w:u w:val="single"/>
          <w:lang w:val="en-US"/>
        </w:rPr>
      </w:pPr>
      <w:r w:rsidRPr="006A416C">
        <w:rPr>
          <w:sz w:val="24"/>
          <w:szCs w:val="24"/>
          <w:u w:val="single"/>
          <w:lang w:val="en-US"/>
        </w:rPr>
        <w:t xml:space="preserve">2.2. </w:t>
      </w:r>
      <w:r w:rsidR="00FD252D" w:rsidRPr="006A416C">
        <w:rPr>
          <w:sz w:val="24"/>
          <w:szCs w:val="24"/>
          <w:u w:val="single"/>
          <w:lang w:val="en-US"/>
        </w:rPr>
        <w:t>SWG Rules of Procedure</w:t>
      </w:r>
      <w:r w:rsidR="0042496B" w:rsidRPr="006A416C">
        <w:rPr>
          <w:sz w:val="24"/>
          <w:szCs w:val="24"/>
          <w:u w:val="single"/>
          <w:lang w:val="en-US"/>
        </w:rPr>
        <w:t xml:space="preserve"> – </w:t>
      </w:r>
      <w:r w:rsidR="00FD252D" w:rsidRPr="006A416C">
        <w:rPr>
          <w:sz w:val="24"/>
          <w:szCs w:val="24"/>
          <w:u w:val="single"/>
          <w:lang w:val="en-US"/>
        </w:rPr>
        <w:t xml:space="preserve">SWG’s </w:t>
      </w:r>
      <w:r w:rsidR="005D47D9" w:rsidRPr="006A416C">
        <w:rPr>
          <w:sz w:val="24"/>
          <w:szCs w:val="24"/>
          <w:u w:val="single"/>
          <w:lang w:val="en-US"/>
        </w:rPr>
        <w:t>Structure</w:t>
      </w:r>
    </w:p>
    <w:p w14:paraId="3E6613A5" w14:textId="30B0B6B0" w:rsidR="00D1086F" w:rsidRPr="006A416C" w:rsidRDefault="00D1086F" w:rsidP="008E2516">
      <w:pPr>
        <w:pStyle w:val="NoSpacing"/>
        <w:jc w:val="both"/>
        <w:rPr>
          <w:sz w:val="24"/>
          <w:szCs w:val="24"/>
          <w:lang w:val="en-US"/>
        </w:rPr>
      </w:pPr>
    </w:p>
    <w:p w14:paraId="065D5323" w14:textId="51ACC13A" w:rsidR="00D1086F" w:rsidRPr="006A416C" w:rsidRDefault="00FD252D" w:rsidP="008E2516">
      <w:pPr>
        <w:pStyle w:val="NoSpacing"/>
        <w:jc w:val="both"/>
        <w:rPr>
          <w:sz w:val="24"/>
          <w:szCs w:val="24"/>
          <w:lang w:val="en-US"/>
        </w:rPr>
      </w:pPr>
      <w:r w:rsidRPr="006A416C">
        <w:rPr>
          <w:sz w:val="24"/>
          <w:szCs w:val="24"/>
          <w:lang w:val="en-US"/>
        </w:rPr>
        <w:t>After it was established, the SWG adopted its Rules of Procedure,</w:t>
      </w:r>
      <w:r w:rsidRPr="006A416C">
        <w:rPr>
          <w:rStyle w:val="FootnoteReference"/>
          <w:sz w:val="24"/>
          <w:szCs w:val="24"/>
          <w:lang w:val="en-US"/>
        </w:rPr>
        <w:footnoteReference w:id="7"/>
      </w:r>
      <w:r w:rsidRPr="006A416C">
        <w:rPr>
          <w:sz w:val="24"/>
          <w:szCs w:val="24"/>
          <w:lang w:val="en-US"/>
        </w:rPr>
        <w:t xml:space="preserve"> as provided for by its 2018-2019 Action Plan, in order to regulate its operations and structure. After </w:t>
      </w:r>
      <w:r w:rsidR="009E4F01" w:rsidRPr="006A416C">
        <w:rPr>
          <w:sz w:val="24"/>
          <w:szCs w:val="24"/>
          <w:lang w:val="en-US"/>
        </w:rPr>
        <w:t xml:space="preserve">a </w:t>
      </w:r>
      <w:r w:rsidRPr="006A416C">
        <w:rPr>
          <w:sz w:val="24"/>
          <w:szCs w:val="24"/>
          <w:lang w:val="en-US"/>
        </w:rPr>
        <w:t xml:space="preserve">somewhat lengthy </w:t>
      </w:r>
      <w:r w:rsidR="00AA5B20" w:rsidRPr="006A416C">
        <w:rPr>
          <w:sz w:val="24"/>
          <w:szCs w:val="24"/>
          <w:lang w:val="en-US"/>
        </w:rPr>
        <w:t>harmonization of the text, the Rules of Procedure were adopted by a</w:t>
      </w:r>
      <w:r w:rsidRPr="006A416C">
        <w:rPr>
          <w:sz w:val="24"/>
          <w:szCs w:val="24"/>
          <w:lang w:val="en-US"/>
        </w:rPr>
        <w:t>ll SWG member</w:t>
      </w:r>
      <w:r w:rsidR="00AA5B20" w:rsidRPr="006A416C">
        <w:rPr>
          <w:sz w:val="24"/>
          <w:szCs w:val="24"/>
          <w:lang w:val="en-US"/>
        </w:rPr>
        <w:t>s</w:t>
      </w:r>
      <w:r w:rsidRPr="006A416C">
        <w:rPr>
          <w:sz w:val="24"/>
          <w:szCs w:val="24"/>
          <w:lang w:val="en-US"/>
        </w:rPr>
        <w:t xml:space="preserve"> </w:t>
      </w:r>
      <w:r w:rsidR="00AA5B20" w:rsidRPr="006A416C">
        <w:rPr>
          <w:sz w:val="24"/>
          <w:szCs w:val="24"/>
          <w:lang w:val="en-US"/>
        </w:rPr>
        <w:t xml:space="preserve">in February 2019. </w:t>
      </w:r>
    </w:p>
    <w:p w14:paraId="3EAFCDD6" w14:textId="79786F98" w:rsidR="005D47F0" w:rsidRPr="006A416C" w:rsidRDefault="005D47F0" w:rsidP="008E2516">
      <w:pPr>
        <w:pStyle w:val="NoSpacing"/>
        <w:jc w:val="both"/>
        <w:rPr>
          <w:sz w:val="24"/>
          <w:szCs w:val="24"/>
          <w:lang w:val="en-US"/>
        </w:rPr>
      </w:pPr>
    </w:p>
    <w:p w14:paraId="1C5E06CB" w14:textId="062DFB52" w:rsidR="005D47F0" w:rsidRPr="006A416C" w:rsidRDefault="00AA5B20" w:rsidP="008E2516">
      <w:pPr>
        <w:pStyle w:val="NoSpacing"/>
        <w:jc w:val="both"/>
        <w:rPr>
          <w:sz w:val="24"/>
          <w:szCs w:val="24"/>
          <w:lang w:val="en-US"/>
        </w:rPr>
      </w:pPr>
      <w:r w:rsidRPr="006A416C">
        <w:rPr>
          <w:sz w:val="24"/>
          <w:szCs w:val="24"/>
          <w:lang w:val="en-US"/>
        </w:rPr>
        <w:t xml:space="preserve">It should be noted that some press and media associations </w:t>
      </w:r>
      <w:r w:rsidR="009E4F01" w:rsidRPr="006A416C">
        <w:rPr>
          <w:sz w:val="24"/>
          <w:szCs w:val="24"/>
          <w:lang w:val="en-US"/>
        </w:rPr>
        <w:t xml:space="preserve">suspended their </w:t>
      </w:r>
      <w:r w:rsidRPr="006A416C">
        <w:rPr>
          <w:sz w:val="24"/>
          <w:szCs w:val="24"/>
          <w:lang w:val="en-US"/>
        </w:rPr>
        <w:t xml:space="preserve">status in the SWG during most of 2018, because they were dissatisfied with its work and results. Essentially, the demands they set to rejoin the SWG </w:t>
      </w:r>
      <w:r w:rsidR="009E4F01" w:rsidRPr="006A416C">
        <w:rPr>
          <w:sz w:val="24"/>
          <w:szCs w:val="24"/>
          <w:lang w:val="en-US"/>
        </w:rPr>
        <w:t xml:space="preserve">concerned </w:t>
      </w:r>
      <w:r w:rsidRPr="006A416C">
        <w:rPr>
          <w:sz w:val="24"/>
          <w:szCs w:val="24"/>
          <w:lang w:val="en-US"/>
        </w:rPr>
        <w:t xml:space="preserve">the implementation of the pending Agreement measures, </w:t>
      </w:r>
      <w:r w:rsidR="009E4F01" w:rsidRPr="006A416C">
        <w:rPr>
          <w:sz w:val="24"/>
          <w:szCs w:val="24"/>
          <w:lang w:val="en-US"/>
        </w:rPr>
        <w:t xml:space="preserve">including </w:t>
      </w:r>
      <w:r w:rsidRPr="006A416C">
        <w:rPr>
          <w:sz w:val="24"/>
          <w:szCs w:val="24"/>
          <w:lang w:val="en-US"/>
        </w:rPr>
        <w:t xml:space="preserve">the adoption of the Rules of Procedure. </w:t>
      </w:r>
    </w:p>
    <w:p w14:paraId="2AE38F16" w14:textId="77777777" w:rsidR="00DA6048" w:rsidRPr="006A416C" w:rsidRDefault="00DA6048" w:rsidP="008E2516">
      <w:pPr>
        <w:pStyle w:val="NoSpacing"/>
        <w:jc w:val="both"/>
        <w:rPr>
          <w:sz w:val="24"/>
          <w:szCs w:val="24"/>
          <w:lang w:val="en-US"/>
        </w:rPr>
      </w:pPr>
    </w:p>
    <w:p w14:paraId="0DA9E26A" w14:textId="4C66A2E1" w:rsidR="00B31460" w:rsidRPr="006A416C" w:rsidRDefault="00AA5B20" w:rsidP="008E2516">
      <w:pPr>
        <w:pStyle w:val="NoSpacing"/>
        <w:jc w:val="both"/>
        <w:rPr>
          <w:sz w:val="24"/>
          <w:szCs w:val="24"/>
          <w:lang w:val="en-US"/>
        </w:rPr>
      </w:pPr>
      <w:r w:rsidRPr="006A416C">
        <w:rPr>
          <w:sz w:val="24"/>
          <w:szCs w:val="24"/>
          <w:lang w:val="en-US"/>
        </w:rPr>
        <w:t>The Rules of Procedure define the composition of the SWG, the holding of meetings and keeping of minutes, transparency, keeping of records of a</w:t>
      </w:r>
      <w:r w:rsidR="009E4F01" w:rsidRPr="006A416C">
        <w:rPr>
          <w:sz w:val="24"/>
          <w:szCs w:val="24"/>
          <w:lang w:val="en-US"/>
        </w:rPr>
        <w:t>ttacks</w:t>
      </w:r>
      <w:r w:rsidRPr="006A416C">
        <w:rPr>
          <w:sz w:val="24"/>
          <w:szCs w:val="24"/>
          <w:lang w:val="en-US"/>
        </w:rPr>
        <w:t xml:space="preserve"> on journalists and the functioning of the </w:t>
      </w:r>
      <w:r w:rsidR="009E4F01" w:rsidRPr="006A416C">
        <w:rPr>
          <w:sz w:val="24"/>
          <w:szCs w:val="24"/>
          <w:lang w:val="en-US"/>
        </w:rPr>
        <w:t xml:space="preserve">System of </w:t>
      </w:r>
      <w:r w:rsidRPr="006A416C">
        <w:rPr>
          <w:sz w:val="24"/>
          <w:szCs w:val="24"/>
          <w:lang w:val="en-US"/>
        </w:rPr>
        <w:t xml:space="preserve">Contact Points.  </w:t>
      </w:r>
      <w:r w:rsidR="007A420E" w:rsidRPr="006A416C">
        <w:rPr>
          <w:sz w:val="24"/>
          <w:szCs w:val="24"/>
          <w:lang w:val="en-US"/>
        </w:rPr>
        <w:t xml:space="preserve"> </w:t>
      </w:r>
      <w:r w:rsidR="00332DBE" w:rsidRPr="006A416C">
        <w:rPr>
          <w:sz w:val="24"/>
          <w:szCs w:val="24"/>
          <w:lang w:val="en-US"/>
        </w:rPr>
        <w:t xml:space="preserve"> </w:t>
      </w:r>
    </w:p>
    <w:p w14:paraId="7628D124" w14:textId="77777777" w:rsidR="00B31460" w:rsidRPr="006A416C" w:rsidRDefault="00B31460" w:rsidP="008E2516">
      <w:pPr>
        <w:pStyle w:val="NoSpacing"/>
        <w:jc w:val="both"/>
        <w:rPr>
          <w:sz w:val="24"/>
          <w:szCs w:val="24"/>
          <w:lang w:val="en-US"/>
        </w:rPr>
      </w:pPr>
    </w:p>
    <w:p w14:paraId="1284FBC7" w14:textId="34670C96" w:rsidR="008E2516" w:rsidRPr="006A416C" w:rsidRDefault="00F4454D" w:rsidP="008E2516">
      <w:pPr>
        <w:pStyle w:val="NoSpacing"/>
        <w:jc w:val="both"/>
        <w:rPr>
          <w:sz w:val="24"/>
          <w:szCs w:val="24"/>
          <w:lang w:val="en-US"/>
        </w:rPr>
      </w:pPr>
      <w:r w:rsidRPr="006A416C">
        <w:rPr>
          <w:sz w:val="24"/>
          <w:szCs w:val="24"/>
          <w:lang w:val="en-US"/>
        </w:rPr>
        <w:t>The Rules of Procedure lay down that the SWG shall comprise representative</w:t>
      </w:r>
      <w:r w:rsidR="00CA6999" w:rsidRPr="006A416C">
        <w:rPr>
          <w:sz w:val="24"/>
          <w:szCs w:val="24"/>
          <w:lang w:val="en-US"/>
        </w:rPr>
        <w:t>s</w:t>
      </w:r>
      <w:r w:rsidRPr="006A416C">
        <w:rPr>
          <w:sz w:val="24"/>
          <w:szCs w:val="24"/>
          <w:lang w:val="en-US"/>
        </w:rPr>
        <w:t xml:space="preserve"> of each party to the Agreement and their deputies, as well as a representative of the OSCE Mission to Serbia. </w:t>
      </w:r>
      <w:r w:rsidR="00761334" w:rsidRPr="006A416C">
        <w:rPr>
          <w:sz w:val="24"/>
          <w:szCs w:val="24"/>
          <w:lang w:val="en-US"/>
        </w:rPr>
        <w:t>T</w:t>
      </w:r>
      <w:r w:rsidRPr="006A416C">
        <w:rPr>
          <w:sz w:val="24"/>
          <w:szCs w:val="24"/>
          <w:lang w:val="en-US"/>
        </w:rPr>
        <w:t>he SWG meetings may be attended by third parties if necessary</w:t>
      </w:r>
      <w:r w:rsidR="00761334" w:rsidRPr="006A416C">
        <w:rPr>
          <w:sz w:val="24"/>
          <w:szCs w:val="24"/>
          <w:lang w:val="en-US"/>
        </w:rPr>
        <w:t>, subject to the consent of all SWG members</w:t>
      </w:r>
      <w:r w:rsidR="008E2516" w:rsidRPr="006A416C">
        <w:rPr>
          <w:sz w:val="24"/>
          <w:szCs w:val="24"/>
          <w:lang w:val="en-US"/>
        </w:rPr>
        <w:t>.</w:t>
      </w:r>
    </w:p>
    <w:p w14:paraId="1C98D1AD" w14:textId="2DB0A082" w:rsidR="004603F9" w:rsidRPr="006A416C" w:rsidRDefault="004603F9" w:rsidP="008E2516">
      <w:pPr>
        <w:pStyle w:val="NoSpacing"/>
        <w:jc w:val="both"/>
        <w:rPr>
          <w:sz w:val="24"/>
          <w:szCs w:val="24"/>
          <w:lang w:val="en-US"/>
        </w:rPr>
      </w:pPr>
    </w:p>
    <w:p w14:paraId="7CFED784" w14:textId="36F17961" w:rsidR="004603F9" w:rsidRPr="006A416C" w:rsidRDefault="00F4454D" w:rsidP="004603F9">
      <w:pPr>
        <w:pStyle w:val="NoSpacing"/>
        <w:jc w:val="both"/>
        <w:rPr>
          <w:sz w:val="24"/>
          <w:szCs w:val="24"/>
          <w:lang w:val="en-US"/>
        </w:rPr>
      </w:pPr>
      <w:r w:rsidRPr="006A416C">
        <w:rPr>
          <w:sz w:val="24"/>
          <w:szCs w:val="24"/>
          <w:lang w:val="en-US"/>
        </w:rPr>
        <w:t>The Rules of Procedure also provide for the establishment o</w:t>
      </w:r>
      <w:r w:rsidR="00FE660C" w:rsidRPr="006A416C">
        <w:rPr>
          <w:sz w:val="24"/>
          <w:szCs w:val="24"/>
          <w:lang w:val="en-US"/>
        </w:rPr>
        <w:t>f two SWG S</w:t>
      </w:r>
      <w:r w:rsidRPr="006A416C">
        <w:rPr>
          <w:sz w:val="24"/>
          <w:szCs w:val="24"/>
          <w:lang w:val="en-US"/>
        </w:rPr>
        <w:t>ub-</w:t>
      </w:r>
      <w:r w:rsidR="00FE660C" w:rsidRPr="006A416C">
        <w:rPr>
          <w:sz w:val="24"/>
          <w:szCs w:val="24"/>
          <w:lang w:val="en-US"/>
        </w:rPr>
        <w:t>G</w:t>
      </w:r>
      <w:r w:rsidRPr="006A416C">
        <w:rPr>
          <w:sz w:val="24"/>
          <w:szCs w:val="24"/>
          <w:lang w:val="en-US"/>
        </w:rPr>
        <w:t>roups. One of them was charged with developing the Analysis of the Criminal Code and Acti</w:t>
      </w:r>
      <w:r w:rsidR="00761334" w:rsidRPr="006A416C">
        <w:rPr>
          <w:sz w:val="24"/>
          <w:szCs w:val="24"/>
          <w:lang w:val="en-US"/>
        </w:rPr>
        <w:t>vities</w:t>
      </w:r>
      <w:r w:rsidRPr="006A416C">
        <w:rPr>
          <w:sz w:val="24"/>
          <w:szCs w:val="24"/>
          <w:lang w:val="en-US"/>
        </w:rPr>
        <w:t xml:space="preserve"> of Relevant Authorities, with a view to identifying any needs to amend the Code and </w:t>
      </w:r>
      <w:r w:rsidR="00761334" w:rsidRPr="006A416C">
        <w:rPr>
          <w:sz w:val="24"/>
          <w:szCs w:val="24"/>
          <w:lang w:val="en-US"/>
        </w:rPr>
        <w:t xml:space="preserve">recommend actions to </w:t>
      </w:r>
      <w:r w:rsidRPr="006A416C">
        <w:rPr>
          <w:sz w:val="24"/>
          <w:szCs w:val="24"/>
          <w:lang w:val="en-US"/>
        </w:rPr>
        <w:t xml:space="preserve">the relevant institutions. This Sub-Group held its first meeting in November 2018, when it defined its tasks and activities, course of its work and expected results. </w:t>
      </w:r>
    </w:p>
    <w:p w14:paraId="65FB11F4" w14:textId="40A3C8F8" w:rsidR="004603F9" w:rsidRPr="006A416C" w:rsidRDefault="004603F9" w:rsidP="004603F9">
      <w:pPr>
        <w:pStyle w:val="NoSpacing"/>
        <w:jc w:val="both"/>
        <w:rPr>
          <w:sz w:val="24"/>
          <w:szCs w:val="24"/>
          <w:lang w:val="en-US"/>
        </w:rPr>
      </w:pPr>
    </w:p>
    <w:p w14:paraId="54C20A34" w14:textId="705AAB74" w:rsidR="004603F9" w:rsidRPr="006A416C" w:rsidRDefault="00127636" w:rsidP="004603F9">
      <w:pPr>
        <w:pStyle w:val="NoSpacing"/>
        <w:jc w:val="both"/>
        <w:rPr>
          <w:sz w:val="24"/>
          <w:szCs w:val="24"/>
          <w:lang w:val="en-US"/>
        </w:rPr>
      </w:pPr>
      <w:r w:rsidRPr="006A416C">
        <w:rPr>
          <w:sz w:val="24"/>
          <w:szCs w:val="24"/>
          <w:lang w:val="en-US"/>
        </w:rPr>
        <w:t xml:space="preserve">The </w:t>
      </w:r>
      <w:r w:rsidR="00FE660C" w:rsidRPr="006A416C">
        <w:rPr>
          <w:sz w:val="24"/>
          <w:szCs w:val="24"/>
          <w:lang w:val="en-US"/>
        </w:rPr>
        <w:t>second</w:t>
      </w:r>
      <w:r w:rsidRPr="006A416C">
        <w:rPr>
          <w:sz w:val="24"/>
          <w:szCs w:val="24"/>
          <w:lang w:val="en-US"/>
        </w:rPr>
        <w:t xml:space="preserve"> Sub-Group </w:t>
      </w:r>
      <w:r w:rsidR="00FE660C" w:rsidRPr="006A416C">
        <w:rPr>
          <w:sz w:val="24"/>
          <w:szCs w:val="24"/>
          <w:lang w:val="en-US"/>
        </w:rPr>
        <w:t>has been</w:t>
      </w:r>
      <w:r w:rsidRPr="006A416C">
        <w:rPr>
          <w:sz w:val="24"/>
          <w:szCs w:val="24"/>
          <w:lang w:val="en-US"/>
        </w:rPr>
        <w:t xml:space="preserve"> charged with preparing an Analysis of the Relevant Institutions</w:t>
      </w:r>
      <w:r w:rsidR="00761334" w:rsidRPr="006A416C">
        <w:rPr>
          <w:sz w:val="24"/>
          <w:szCs w:val="24"/>
          <w:lang w:val="en-US"/>
        </w:rPr>
        <w:t>’</w:t>
      </w:r>
      <w:r w:rsidRPr="006A416C">
        <w:rPr>
          <w:sz w:val="24"/>
          <w:szCs w:val="24"/>
          <w:lang w:val="en-US"/>
        </w:rPr>
        <w:t xml:space="preserve"> Communication and </w:t>
      </w:r>
      <w:r w:rsidR="00761334" w:rsidRPr="006A416C">
        <w:rPr>
          <w:sz w:val="24"/>
          <w:szCs w:val="24"/>
          <w:lang w:val="en-US"/>
        </w:rPr>
        <w:t xml:space="preserve">Openness with </w:t>
      </w:r>
      <w:r w:rsidRPr="006A416C">
        <w:rPr>
          <w:sz w:val="24"/>
          <w:szCs w:val="24"/>
          <w:lang w:val="en-US"/>
        </w:rPr>
        <w:t xml:space="preserve">the Media and formulating recommendations for improving them. This Sub-Group has held one meeting to date, at which it defined its future activities. The Analysis should be completed by the end of 2021. </w:t>
      </w:r>
    </w:p>
    <w:p w14:paraId="478B10C9" w14:textId="77777777" w:rsidR="004603F9" w:rsidRPr="006A416C" w:rsidRDefault="004603F9" w:rsidP="008E2516">
      <w:pPr>
        <w:pStyle w:val="NoSpacing"/>
        <w:jc w:val="both"/>
        <w:rPr>
          <w:sz w:val="24"/>
          <w:szCs w:val="24"/>
          <w:lang w:val="en-US"/>
        </w:rPr>
      </w:pPr>
    </w:p>
    <w:p w14:paraId="44BF8A80" w14:textId="52A933B0" w:rsidR="008E2516" w:rsidRPr="006A416C" w:rsidRDefault="00127636" w:rsidP="008E2516">
      <w:pPr>
        <w:pStyle w:val="NoSpacing"/>
        <w:jc w:val="both"/>
        <w:rPr>
          <w:sz w:val="24"/>
          <w:szCs w:val="24"/>
          <w:lang w:val="en-US"/>
        </w:rPr>
      </w:pPr>
      <w:r w:rsidRPr="006A416C">
        <w:rPr>
          <w:sz w:val="24"/>
          <w:szCs w:val="24"/>
          <w:lang w:val="en-US"/>
        </w:rPr>
        <w:t>Regular SWG meetings are scheduled at the initiative of at least two (</w:t>
      </w:r>
      <w:r w:rsidR="00761334" w:rsidRPr="006A416C">
        <w:rPr>
          <w:sz w:val="24"/>
          <w:szCs w:val="24"/>
          <w:lang w:val="en-US"/>
        </w:rPr>
        <w:t xml:space="preserve">out </w:t>
      </w:r>
      <w:r w:rsidRPr="006A416C">
        <w:rPr>
          <w:sz w:val="24"/>
          <w:szCs w:val="24"/>
          <w:lang w:val="en-US"/>
        </w:rPr>
        <w:t xml:space="preserve">of six) press or media associations, the RPPO or the </w:t>
      </w:r>
      <w:r w:rsidR="00F703D4" w:rsidRPr="006A416C">
        <w:rPr>
          <w:sz w:val="24"/>
          <w:szCs w:val="24"/>
          <w:lang w:val="en-US"/>
        </w:rPr>
        <w:t>MOI</w:t>
      </w:r>
      <w:r w:rsidRPr="006A416C">
        <w:rPr>
          <w:sz w:val="24"/>
          <w:szCs w:val="24"/>
          <w:lang w:val="en-US"/>
        </w:rPr>
        <w:t xml:space="preserve">, and are held at least </w:t>
      </w:r>
      <w:r w:rsidR="00761334" w:rsidRPr="006A416C">
        <w:rPr>
          <w:sz w:val="24"/>
          <w:szCs w:val="24"/>
          <w:lang w:val="en-US"/>
        </w:rPr>
        <w:t>once every three months</w:t>
      </w:r>
      <w:r w:rsidRPr="006A416C">
        <w:rPr>
          <w:sz w:val="24"/>
          <w:szCs w:val="24"/>
          <w:lang w:val="en-US"/>
        </w:rPr>
        <w:t xml:space="preserve"> (in early January, April, July and October). The parties </w:t>
      </w:r>
      <w:r w:rsidR="00761334" w:rsidRPr="006A416C">
        <w:rPr>
          <w:sz w:val="24"/>
          <w:szCs w:val="24"/>
          <w:lang w:val="en-US"/>
        </w:rPr>
        <w:t xml:space="preserve">to </w:t>
      </w:r>
      <w:r w:rsidRPr="006A416C">
        <w:rPr>
          <w:sz w:val="24"/>
          <w:szCs w:val="24"/>
          <w:lang w:val="en-US"/>
        </w:rPr>
        <w:t xml:space="preserve">the Agreement may also </w:t>
      </w:r>
      <w:r w:rsidR="00FE660C" w:rsidRPr="006A416C">
        <w:rPr>
          <w:sz w:val="24"/>
          <w:szCs w:val="24"/>
          <w:lang w:val="en-US"/>
        </w:rPr>
        <w:t>call</w:t>
      </w:r>
      <w:r w:rsidRPr="006A416C">
        <w:rPr>
          <w:sz w:val="24"/>
          <w:szCs w:val="24"/>
          <w:lang w:val="en-US"/>
        </w:rPr>
        <w:t xml:space="preserve"> ad hoc meetings, </w:t>
      </w:r>
      <w:r w:rsidR="00761334" w:rsidRPr="006A416C">
        <w:rPr>
          <w:sz w:val="24"/>
          <w:szCs w:val="24"/>
          <w:lang w:val="en-US"/>
        </w:rPr>
        <w:t xml:space="preserve">a possibility they availed themselves of quite </w:t>
      </w:r>
      <w:r w:rsidRPr="006A416C">
        <w:rPr>
          <w:sz w:val="24"/>
          <w:szCs w:val="24"/>
          <w:lang w:val="en-US"/>
        </w:rPr>
        <w:t xml:space="preserve">often.   </w:t>
      </w:r>
    </w:p>
    <w:p w14:paraId="03311D75" w14:textId="77777777" w:rsidR="00AF7750" w:rsidRPr="006A416C" w:rsidRDefault="00AF7750" w:rsidP="008E2516">
      <w:pPr>
        <w:pStyle w:val="NoSpacing"/>
        <w:jc w:val="both"/>
        <w:rPr>
          <w:sz w:val="24"/>
          <w:szCs w:val="24"/>
          <w:lang w:val="en-US"/>
        </w:rPr>
      </w:pPr>
    </w:p>
    <w:p w14:paraId="0E43B386" w14:textId="2A68D812" w:rsidR="008E2516" w:rsidRPr="006A416C" w:rsidRDefault="00127636" w:rsidP="008E2516">
      <w:pPr>
        <w:pStyle w:val="NoSpacing"/>
        <w:jc w:val="both"/>
        <w:rPr>
          <w:sz w:val="24"/>
          <w:szCs w:val="24"/>
          <w:lang w:val="en-US"/>
        </w:rPr>
      </w:pPr>
      <w:r w:rsidRPr="006A416C">
        <w:rPr>
          <w:sz w:val="24"/>
          <w:szCs w:val="24"/>
          <w:lang w:val="en-US"/>
        </w:rPr>
        <w:lastRenderedPageBreak/>
        <w:t xml:space="preserve">The Rules of Procedure also specify the SWG’s powers. For instance, the parties to the Agreement may share information on cases, discuss ongoing developments, trends, laws, practice, </w:t>
      </w:r>
      <w:r w:rsidR="00FE660C" w:rsidRPr="006A416C">
        <w:rPr>
          <w:sz w:val="24"/>
          <w:szCs w:val="24"/>
          <w:lang w:val="en-US"/>
        </w:rPr>
        <w:t>make</w:t>
      </w:r>
      <w:r w:rsidRPr="006A416C">
        <w:rPr>
          <w:sz w:val="24"/>
          <w:szCs w:val="24"/>
          <w:lang w:val="en-US"/>
        </w:rPr>
        <w:t xml:space="preserve"> suggestions and undertake other measures to protect journalists, in accordance with the law.  </w:t>
      </w:r>
    </w:p>
    <w:p w14:paraId="564AE0FD" w14:textId="77777777" w:rsidR="00AF7750" w:rsidRPr="006A416C" w:rsidRDefault="00AF7750" w:rsidP="008E2516">
      <w:pPr>
        <w:pStyle w:val="NoSpacing"/>
        <w:jc w:val="both"/>
        <w:rPr>
          <w:sz w:val="24"/>
          <w:szCs w:val="24"/>
          <w:lang w:val="en-US"/>
        </w:rPr>
      </w:pPr>
    </w:p>
    <w:p w14:paraId="11A63B6E" w14:textId="152E4A25" w:rsidR="008E2516" w:rsidRPr="006A416C" w:rsidRDefault="008C6B44" w:rsidP="008E2516">
      <w:pPr>
        <w:pStyle w:val="NoSpacing"/>
        <w:jc w:val="both"/>
        <w:rPr>
          <w:sz w:val="24"/>
          <w:szCs w:val="24"/>
          <w:lang w:val="en-US"/>
        </w:rPr>
      </w:pPr>
      <w:r w:rsidRPr="006A416C">
        <w:rPr>
          <w:sz w:val="24"/>
          <w:szCs w:val="24"/>
          <w:lang w:val="en-US"/>
        </w:rPr>
        <w:t>The Rules of Procedure also</w:t>
      </w:r>
      <w:r w:rsidR="00761334" w:rsidRPr="006A416C">
        <w:rPr>
          <w:sz w:val="24"/>
          <w:szCs w:val="24"/>
          <w:lang w:val="en-US"/>
        </w:rPr>
        <w:t xml:space="preserve"> </w:t>
      </w:r>
      <w:r w:rsidRPr="006A416C">
        <w:rPr>
          <w:sz w:val="24"/>
          <w:szCs w:val="24"/>
          <w:lang w:val="en-US"/>
        </w:rPr>
        <w:t xml:space="preserve">set out that the SWG’s operations shall be </w:t>
      </w:r>
      <w:r w:rsidR="00FE660C" w:rsidRPr="006A416C">
        <w:rPr>
          <w:sz w:val="24"/>
          <w:szCs w:val="24"/>
          <w:lang w:val="en-US"/>
        </w:rPr>
        <w:t>transparent</w:t>
      </w:r>
      <w:r w:rsidRPr="006A416C">
        <w:rPr>
          <w:sz w:val="24"/>
          <w:szCs w:val="24"/>
          <w:lang w:val="en-US"/>
        </w:rPr>
        <w:t xml:space="preserve">, which will be ensured by the holding of public meetings, press conferences, publication of joint press releases and similar activities. </w:t>
      </w:r>
      <w:r w:rsidR="00761334" w:rsidRPr="006A416C">
        <w:rPr>
          <w:sz w:val="24"/>
          <w:szCs w:val="24"/>
          <w:lang w:val="en-US"/>
        </w:rPr>
        <w:t>When publishing information discussed at SWG meetings, t</w:t>
      </w:r>
      <w:r w:rsidR="00D37377" w:rsidRPr="006A416C">
        <w:rPr>
          <w:sz w:val="24"/>
          <w:szCs w:val="24"/>
          <w:lang w:val="en-US"/>
        </w:rPr>
        <w:t>he parties to the Agreement shall ensure c</w:t>
      </w:r>
      <w:r w:rsidRPr="006A416C">
        <w:rPr>
          <w:sz w:val="24"/>
          <w:szCs w:val="24"/>
          <w:lang w:val="en-US"/>
        </w:rPr>
        <w:t xml:space="preserve">ompliance with </w:t>
      </w:r>
      <w:r w:rsidR="00761334" w:rsidRPr="006A416C">
        <w:rPr>
          <w:sz w:val="24"/>
          <w:szCs w:val="24"/>
          <w:lang w:val="en-US"/>
        </w:rPr>
        <w:t xml:space="preserve">the </w:t>
      </w:r>
      <w:r w:rsidRPr="006A416C">
        <w:rPr>
          <w:sz w:val="24"/>
          <w:szCs w:val="24"/>
          <w:lang w:val="en-US"/>
        </w:rPr>
        <w:t>rules on data confidentiality and personal data protection</w:t>
      </w:r>
      <w:r w:rsidR="006A1F14" w:rsidRPr="006A416C">
        <w:rPr>
          <w:sz w:val="24"/>
          <w:szCs w:val="24"/>
          <w:lang w:val="en-US"/>
        </w:rPr>
        <w:t xml:space="preserve">. </w:t>
      </w:r>
    </w:p>
    <w:p w14:paraId="3142A58E" w14:textId="77777777" w:rsidR="00AF7750" w:rsidRPr="006A416C" w:rsidRDefault="00AF7750" w:rsidP="008E2516">
      <w:pPr>
        <w:pStyle w:val="NoSpacing"/>
        <w:jc w:val="both"/>
        <w:rPr>
          <w:sz w:val="24"/>
          <w:szCs w:val="24"/>
          <w:lang w:val="en-US"/>
        </w:rPr>
      </w:pPr>
    </w:p>
    <w:p w14:paraId="67E3970C" w14:textId="2BDF281D" w:rsidR="008E2516" w:rsidRPr="006A416C" w:rsidRDefault="006A1F14" w:rsidP="008E2516">
      <w:pPr>
        <w:pStyle w:val="NoSpacing"/>
        <w:jc w:val="both"/>
        <w:rPr>
          <w:sz w:val="24"/>
          <w:szCs w:val="24"/>
          <w:lang w:val="en-US"/>
        </w:rPr>
      </w:pPr>
      <w:r w:rsidRPr="006A416C">
        <w:rPr>
          <w:sz w:val="24"/>
          <w:szCs w:val="24"/>
          <w:lang w:val="en-US"/>
        </w:rPr>
        <w:t xml:space="preserve">SWG meetings are chaired by the chairperson, i.e. the representative of the party </w:t>
      </w:r>
      <w:r w:rsidR="00761334" w:rsidRPr="006A416C">
        <w:rPr>
          <w:sz w:val="24"/>
          <w:szCs w:val="24"/>
          <w:lang w:val="en-US"/>
        </w:rPr>
        <w:t xml:space="preserve">to </w:t>
      </w:r>
      <w:r w:rsidRPr="006A416C">
        <w:rPr>
          <w:sz w:val="24"/>
          <w:szCs w:val="24"/>
          <w:lang w:val="en-US"/>
        </w:rPr>
        <w:t xml:space="preserve">the Agreement that initiated the meeting. </w:t>
      </w:r>
      <w:r w:rsidR="00761334" w:rsidRPr="006A416C">
        <w:rPr>
          <w:sz w:val="24"/>
          <w:szCs w:val="24"/>
          <w:lang w:val="en-US"/>
        </w:rPr>
        <w:t xml:space="preserve">Each </w:t>
      </w:r>
      <w:r w:rsidR="00FE660C" w:rsidRPr="006A416C">
        <w:rPr>
          <w:sz w:val="24"/>
          <w:szCs w:val="24"/>
          <w:lang w:val="en-US"/>
        </w:rPr>
        <w:t xml:space="preserve">SWG </w:t>
      </w:r>
      <w:r w:rsidR="00761334" w:rsidRPr="006A416C">
        <w:rPr>
          <w:sz w:val="24"/>
          <w:szCs w:val="24"/>
          <w:lang w:val="en-US"/>
        </w:rPr>
        <w:t xml:space="preserve">member or </w:t>
      </w:r>
      <w:r w:rsidRPr="006A416C">
        <w:rPr>
          <w:sz w:val="24"/>
          <w:szCs w:val="24"/>
          <w:lang w:val="en-US"/>
        </w:rPr>
        <w:t>their deput</w:t>
      </w:r>
      <w:r w:rsidR="00761334" w:rsidRPr="006A416C">
        <w:rPr>
          <w:sz w:val="24"/>
          <w:szCs w:val="24"/>
          <w:lang w:val="en-US"/>
        </w:rPr>
        <w:t>y</w:t>
      </w:r>
      <w:r w:rsidRPr="006A416C">
        <w:rPr>
          <w:sz w:val="24"/>
          <w:szCs w:val="24"/>
          <w:lang w:val="en-US"/>
        </w:rPr>
        <w:t xml:space="preserve"> ha</w:t>
      </w:r>
      <w:r w:rsidR="00701BED" w:rsidRPr="006A416C">
        <w:rPr>
          <w:sz w:val="24"/>
          <w:szCs w:val="24"/>
          <w:lang w:val="en-US"/>
        </w:rPr>
        <w:t>s</w:t>
      </w:r>
      <w:r w:rsidRPr="006A416C">
        <w:rPr>
          <w:sz w:val="24"/>
          <w:szCs w:val="24"/>
          <w:lang w:val="en-US"/>
        </w:rPr>
        <w:t xml:space="preserve"> one vote. The adoption of all decisions shall be public and all decisions must be in accordance with the law and adopted by consensus. </w:t>
      </w:r>
    </w:p>
    <w:p w14:paraId="09860CA2" w14:textId="77777777" w:rsidR="00FC2931" w:rsidRPr="006A416C" w:rsidRDefault="00FC2931" w:rsidP="008E2516">
      <w:pPr>
        <w:pStyle w:val="NoSpacing"/>
        <w:jc w:val="both"/>
        <w:rPr>
          <w:sz w:val="24"/>
          <w:szCs w:val="24"/>
          <w:lang w:val="en-US"/>
        </w:rPr>
      </w:pPr>
    </w:p>
    <w:p w14:paraId="2126A431" w14:textId="040F99E5" w:rsidR="008E2516" w:rsidRPr="006A416C" w:rsidRDefault="00823C8E" w:rsidP="008E2516">
      <w:pPr>
        <w:pStyle w:val="NoSpacing"/>
        <w:jc w:val="both"/>
        <w:rPr>
          <w:sz w:val="24"/>
          <w:szCs w:val="24"/>
          <w:lang w:val="en-US"/>
        </w:rPr>
      </w:pPr>
      <w:r w:rsidRPr="006A416C">
        <w:rPr>
          <w:sz w:val="24"/>
          <w:szCs w:val="24"/>
          <w:lang w:val="en-US"/>
        </w:rPr>
        <w:t xml:space="preserve">The Rules of Procedure </w:t>
      </w:r>
      <w:r w:rsidR="00FE660C" w:rsidRPr="006A416C">
        <w:rPr>
          <w:sz w:val="24"/>
          <w:szCs w:val="24"/>
          <w:lang w:val="en-US"/>
        </w:rPr>
        <w:t>include</w:t>
      </w:r>
      <w:r w:rsidR="00701BED" w:rsidRPr="006A416C">
        <w:rPr>
          <w:sz w:val="24"/>
          <w:szCs w:val="24"/>
          <w:lang w:val="en-US"/>
        </w:rPr>
        <w:t xml:space="preserve"> </w:t>
      </w:r>
      <w:r w:rsidRPr="006A416C">
        <w:rPr>
          <w:sz w:val="24"/>
          <w:szCs w:val="24"/>
          <w:lang w:val="en-US"/>
        </w:rPr>
        <w:t>special provisions lay</w:t>
      </w:r>
      <w:r w:rsidR="00701BED" w:rsidRPr="006A416C">
        <w:rPr>
          <w:sz w:val="24"/>
          <w:szCs w:val="24"/>
          <w:lang w:val="en-US"/>
        </w:rPr>
        <w:t>ing</w:t>
      </w:r>
      <w:r w:rsidRPr="006A416C">
        <w:rPr>
          <w:sz w:val="24"/>
          <w:szCs w:val="24"/>
          <w:lang w:val="en-US"/>
        </w:rPr>
        <w:t xml:space="preserve"> down that the OSCE Mission to Serbia shall extend support to and participate in the work of the SWG by conducting expert analyses, organizing trainings, </w:t>
      </w:r>
      <w:r w:rsidR="00701BED" w:rsidRPr="006A416C">
        <w:rPr>
          <w:sz w:val="24"/>
          <w:szCs w:val="24"/>
          <w:lang w:val="en-US"/>
        </w:rPr>
        <w:t xml:space="preserve">suggesting improvements of </w:t>
      </w:r>
      <w:r w:rsidRPr="006A416C">
        <w:rPr>
          <w:sz w:val="24"/>
          <w:szCs w:val="24"/>
          <w:lang w:val="en-US"/>
        </w:rPr>
        <w:t xml:space="preserve">the SWG’s work and protection of journalists, and by implementing other activities. </w:t>
      </w:r>
    </w:p>
    <w:p w14:paraId="6275B6CD" w14:textId="77777777" w:rsidR="00AF7750" w:rsidRPr="006A416C" w:rsidRDefault="00AF7750" w:rsidP="008E2516">
      <w:pPr>
        <w:pStyle w:val="NoSpacing"/>
        <w:jc w:val="both"/>
        <w:rPr>
          <w:sz w:val="24"/>
          <w:szCs w:val="24"/>
          <w:lang w:val="en-US"/>
        </w:rPr>
      </w:pPr>
    </w:p>
    <w:p w14:paraId="508CD8E9" w14:textId="0410326E" w:rsidR="00C07CF3" w:rsidRPr="006A416C" w:rsidRDefault="00823C8E" w:rsidP="008E2516">
      <w:pPr>
        <w:pStyle w:val="NoSpacing"/>
        <w:jc w:val="both"/>
        <w:rPr>
          <w:sz w:val="24"/>
          <w:szCs w:val="24"/>
          <w:lang w:val="en-US"/>
        </w:rPr>
      </w:pPr>
      <w:r w:rsidRPr="006A416C">
        <w:rPr>
          <w:sz w:val="24"/>
          <w:szCs w:val="24"/>
          <w:lang w:val="en-US"/>
        </w:rPr>
        <w:t xml:space="preserve">The Rules of Procedure also elaborate the Agreement provisions on the keeping of records of criminal and misdemeanor </w:t>
      </w:r>
      <w:r w:rsidR="00C33619" w:rsidRPr="006A416C">
        <w:rPr>
          <w:sz w:val="24"/>
          <w:szCs w:val="24"/>
          <w:lang w:val="en-US"/>
        </w:rPr>
        <w:t>offense</w:t>
      </w:r>
      <w:r w:rsidRPr="006A416C">
        <w:rPr>
          <w:sz w:val="24"/>
          <w:szCs w:val="24"/>
          <w:lang w:val="en-US"/>
        </w:rPr>
        <w:t xml:space="preserve">s and </w:t>
      </w:r>
      <w:r w:rsidR="00701BED" w:rsidRPr="006A416C">
        <w:rPr>
          <w:sz w:val="24"/>
          <w:szCs w:val="24"/>
          <w:lang w:val="en-US"/>
        </w:rPr>
        <w:t xml:space="preserve">events </w:t>
      </w:r>
      <w:r w:rsidRPr="006A416C">
        <w:rPr>
          <w:sz w:val="24"/>
          <w:szCs w:val="24"/>
          <w:lang w:val="en-US"/>
        </w:rPr>
        <w:t xml:space="preserve">that have or may result in </w:t>
      </w:r>
      <w:r w:rsidR="00D76E93" w:rsidRPr="006A416C">
        <w:rPr>
          <w:sz w:val="24"/>
          <w:szCs w:val="24"/>
          <w:lang w:val="en-US"/>
        </w:rPr>
        <w:t xml:space="preserve">threatening </w:t>
      </w:r>
      <w:r w:rsidRPr="006A416C">
        <w:rPr>
          <w:sz w:val="24"/>
          <w:szCs w:val="24"/>
          <w:lang w:val="en-US"/>
        </w:rPr>
        <w:t xml:space="preserve">the safety of journalists. </w:t>
      </w:r>
    </w:p>
    <w:p w14:paraId="75AD668F" w14:textId="77777777" w:rsidR="00C07CF3" w:rsidRPr="006A416C" w:rsidRDefault="00C07CF3" w:rsidP="008E2516">
      <w:pPr>
        <w:pStyle w:val="NoSpacing"/>
        <w:jc w:val="both"/>
        <w:rPr>
          <w:sz w:val="24"/>
          <w:szCs w:val="24"/>
          <w:lang w:val="en-US"/>
        </w:rPr>
      </w:pPr>
    </w:p>
    <w:p w14:paraId="5B8C7625" w14:textId="082D1996" w:rsidR="00D257D7" w:rsidRPr="006A416C" w:rsidRDefault="00823C8E" w:rsidP="008A55F9">
      <w:pPr>
        <w:pStyle w:val="NoSpacing"/>
        <w:jc w:val="both"/>
        <w:rPr>
          <w:sz w:val="24"/>
          <w:szCs w:val="24"/>
          <w:lang w:val="en-US"/>
        </w:rPr>
      </w:pPr>
      <w:r w:rsidRPr="006A416C">
        <w:rPr>
          <w:sz w:val="24"/>
          <w:szCs w:val="24"/>
          <w:lang w:val="en-US"/>
        </w:rPr>
        <w:t xml:space="preserve">Finally, the Rules of Procedure elaborate the System of Contact Points. Notably, </w:t>
      </w:r>
      <w:r w:rsidR="00D76E93" w:rsidRPr="006A416C">
        <w:rPr>
          <w:sz w:val="24"/>
          <w:szCs w:val="24"/>
          <w:lang w:val="en-US"/>
        </w:rPr>
        <w:t xml:space="preserve">they define the powers of the contact points, </w:t>
      </w:r>
      <w:r w:rsidR="00FE660C" w:rsidRPr="006A416C">
        <w:rPr>
          <w:sz w:val="24"/>
          <w:szCs w:val="24"/>
          <w:lang w:val="en-US"/>
        </w:rPr>
        <w:t xml:space="preserve">and the </w:t>
      </w:r>
      <w:r w:rsidRPr="006A416C">
        <w:rPr>
          <w:sz w:val="24"/>
          <w:szCs w:val="24"/>
          <w:lang w:val="en-US"/>
        </w:rPr>
        <w:t xml:space="preserve">procedures for reporting </w:t>
      </w:r>
      <w:r w:rsidR="00EC13A7" w:rsidRPr="006A416C">
        <w:rPr>
          <w:sz w:val="24"/>
          <w:szCs w:val="24"/>
          <w:lang w:val="en-US"/>
        </w:rPr>
        <w:t>a</w:t>
      </w:r>
      <w:r w:rsidR="00D76E93" w:rsidRPr="006A416C">
        <w:rPr>
          <w:sz w:val="24"/>
          <w:szCs w:val="24"/>
          <w:lang w:val="en-US"/>
        </w:rPr>
        <w:t>ttacks</w:t>
      </w:r>
      <w:r w:rsidRPr="006A416C">
        <w:rPr>
          <w:sz w:val="24"/>
          <w:szCs w:val="24"/>
          <w:lang w:val="en-US"/>
        </w:rPr>
        <w:t xml:space="preserve"> and sharing information </w:t>
      </w:r>
      <w:r w:rsidR="00FE660C" w:rsidRPr="006A416C">
        <w:rPr>
          <w:sz w:val="24"/>
          <w:szCs w:val="24"/>
          <w:lang w:val="en-US"/>
        </w:rPr>
        <w:t>among</w:t>
      </w:r>
      <w:r w:rsidRPr="006A416C">
        <w:rPr>
          <w:sz w:val="24"/>
          <w:szCs w:val="24"/>
          <w:lang w:val="en-US"/>
        </w:rPr>
        <w:t xml:space="preserve"> the journalists, the police and the </w:t>
      </w:r>
      <w:r w:rsidR="00D76E93" w:rsidRPr="006A416C">
        <w:rPr>
          <w:sz w:val="24"/>
          <w:szCs w:val="24"/>
          <w:lang w:val="en-US"/>
        </w:rPr>
        <w:t xml:space="preserve">public </w:t>
      </w:r>
      <w:r w:rsidRPr="006A416C">
        <w:rPr>
          <w:sz w:val="24"/>
          <w:szCs w:val="24"/>
          <w:lang w:val="en-US"/>
        </w:rPr>
        <w:t xml:space="preserve">prosecution offices. </w:t>
      </w:r>
      <w:r w:rsidR="00D76E93" w:rsidRPr="006A416C">
        <w:rPr>
          <w:sz w:val="24"/>
          <w:szCs w:val="24"/>
          <w:lang w:val="en-US"/>
        </w:rPr>
        <w:t xml:space="preserve">A </w:t>
      </w:r>
      <w:r w:rsidRPr="006A416C">
        <w:rPr>
          <w:sz w:val="24"/>
          <w:szCs w:val="24"/>
          <w:lang w:val="en-US"/>
        </w:rPr>
        <w:t xml:space="preserve">more detailed </w:t>
      </w:r>
      <w:r w:rsidR="00D76E93" w:rsidRPr="006A416C">
        <w:rPr>
          <w:sz w:val="24"/>
          <w:szCs w:val="24"/>
          <w:lang w:val="en-US"/>
        </w:rPr>
        <w:t xml:space="preserve">presentation </w:t>
      </w:r>
      <w:r w:rsidRPr="006A416C">
        <w:rPr>
          <w:sz w:val="24"/>
          <w:szCs w:val="24"/>
          <w:lang w:val="en-US"/>
        </w:rPr>
        <w:t>of the System of Contact Points</w:t>
      </w:r>
      <w:r w:rsidR="00D76E93" w:rsidRPr="006A416C">
        <w:rPr>
          <w:sz w:val="24"/>
          <w:szCs w:val="24"/>
          <w:lang w:val="en-US"/>
        </w:rPr>
        <w:t xml:space="preserve"> is provided in the following Section</w:t>
      </w:r>
      <w:r w:rsidRPr="006A416C">
        <w:rPr>
          <w:sz w:val="24"/>
          <w:szCs w:val="24"/>
          <w:lang w:val="en-US"/>
        </w:rPr>
        <w:t xml:space="preserve">. </w:t>
      </w:r>
    </w:p>
    <w:p w14:paraId="4C755872" w14:textId="4CCEEA1A" w:rsidR="00D257D7" w:rsidRPr="006A416C" w:rsidRDefault="00D257D7" w:rsidP="008A55F9">
      <w:pPr>
        <w:pStyle w:val="NoSpacing"/>
        <w:jc w:val="both"/>
        <w:rPr>
          <w:sz w:val="24"/>
          <w:szCs w:val="24"/>
          <w:lang w:val="en-US"/>
        </w:rPr>
      </w:pPr>
    </w:p>
    <w:p w14:paraId="084C545A" w14:textId="7AB9A7E4" w:rsidR="00687287" w:rsidRDefault="00687287" w:rsidP="00687287">
      <w:pPr>
        <w:pStyle w:val="NoSpacing"/>
        <w:rPr>
          <w:b/>
          <w:sz w:val="24"/>
          <w:szCs w:val="24"/>
          <w:lang w:val="en-US"/>
        </w:rPr>
      </w:pPr>
    </w:p>
    <w:p w14:paraId="3F6AE0AC" w14:textId="0239F04B" w:rsidR="00335CAF" w:rsidRDefault="00335CAF" w:rsidP="00687287">
      <w:pPr>
        <w:pStyle w:val="NoSpacing"/>
        <w:rPr>
          <w:b/>
          <w:sz w:val="24"/>
          <w:szCs w:val="24"/>
          <w:lang w:val="en-US"/>
        </w:rPr>
      </w:pPr>
    </w:p>
    <w:p w14:paraId="03C41D81" w14:textId="15AC9072" w:rsidR="00335CAF" w:rsidRDefault="00335CAF" w:rsidP="00687287">
      <w:pPr>
        <w:pStyle w:val="NoSpacing"/>
        <w:rPr>
          <w:b/>
          <w:sz w:val="24"/>
          <w:szCs w:val="24"/>
          <w:lang w:val="en-US"/>
        </w:rPr>
      </w:pPr>
    </w:p>
    <w:p w14:paraId="182E20D3" w14:textId="3CAE0AD1" w:rsidR="00335CAF" w:rsidRDefault="00335CAF" w:rsidP="00687287">
      <w:pPr>
        <w:pStyle w:val="NoSpacing"/>
        <w:rPr>
          <w:b/>
          <w:sz w:val="24"/>
          <w:szCs w:val="24"/>
          <w:lang w:val="en-US"/>
        </w:rPr>
      </w:pPr>
    </w:p>
    <w:p w14:paraId="7BE1D30B" w14:textId="216A50B9" w:rsidR="00335CAF" w:rsidRDefault="00335CAF" w:rsidP="00687287">
      <w:pPr>
        <w:pStyle w:val="NoSpacing"/>
        <w:rPr>
          <w:b/>
          <w:sz w:val="24"/>
          <w:szCs w:val="24"/>
          <w:lang w:val="en-US"/>
        </w:rPr>
      </w:pPr>
    </w:p>
    <w:p w14:paraId="06A78946" w14:textId="644A0184" w:rsidR="00335CAF" w:rsidRDefault="00335CAF" w:rsidP="00687287">
      <w:pPr>
        <w:pStyle w:val="NoSpacing"/>
        <w:rPr>
          <w:b/>
          <w:sz w:val="24"/>
          <w:szCs w:val="24"/>
          <w:lang w:val="en-US"/>
        </w:rPr>
      </w:pPr>
    </w:p>
    <w:p w14:paraId="062922E9" w14:textId="732D0514" w:rsidR="00335CAF" w:rsidRDefault="00335CAF" w:rsidP="00687287">
      <w:pPr>
        <w:pStyle w:val="NoSpacing"/>
        <w:rPr>
          <w:b/>
          <w:sz w:val="24"/>
          <w:szCs w:val="24"/>
          <w:lang w:val="en-US"/>
        </w:rPr>
      </w:pPr>
    </w:p>
    <w:p w14:paraId="2128D890" w14:textId="3708CF60" w:rsidR="00335CAF" w:rsidRDefault="00335CAF" w:rsidP="00687287">
      <w:pPr>
        <w:pStyle w:val="NoSpacing"/>
        <w:rPr>
          <w:b/>
          <w:sz w:val="24"/>
          <w:szCs w:val="24"/>
          <w:lang w:val="en-US"/>
        </w:rPr>
      </w:pPr>
    </w:p>
    <w:p w14:paraId="68085F27" w14:textId="24374DBC" w:rsidR="00335CAF" w:rsidRDefault="00335CAF" w:rsidP="00687287">
      <w:pPr>
        <w:pStyle w:val="NoSpacing"/>
        <w:rPr>
          <w:b/>
          <w:sz w:val="24"/>
          <w:szCs w:val="24"/>
          <w:lang w:val="en-US"/>
        </w:rPr>
      </w:pPr>
    </w:p>
    <w:p w14:paraId="78ADF4B8" w14:textId="4492255D" w:rsidR="00335CAF" w:rsidRDefault="00335CAF" w:rsidP="00687287">
      <w:pPr>
        <w:pStyle w:val="NoSpacing"/>
        <w:rPr>
          <w:b/>
          <w:sz w:val="24"/>
          <w:szCs w:val="24"/>
          <w:lang w:val="en-US"/>
        </w:rPr>
      </w:pPr>
    </w:p>
    <w:p w14:paraId="35B037A1" w14:textId="4452E2F8" w:rsidR="00335CAF" w:rsidRDefault="00335CAF" w:rsidP="00687287">
      <w:pPr>
        <w:pStyle w:val="NoSpacing"/>
        <w:rPr>
          <w:b/>
          <w:sz w:val="24"/>
          <w:szCs w:val="24"/>
          <w:lang w:val="en-US"/>
        </w:rPr>
      </w:pPr>
    </w:p>
    <w:p w14:paraId="3ADA28DF" w14:textId="5E5ED89D" w:rsidR="00335CAF" w:rsidRDefault="00335CAF" w:rsidP="00687287">
      <w:pPr>
        <w:pStyle w:val="NoSpacing"/>
        <w:rPr>
          <w:b/>
          <w:sz w:val="24"/>
          <w:szCs w:val="24"/>
          <w:lang w:val="en-US"/>
        </w:rPr>
      </w:pPr>
    </w:p>
    <w:p w14:paraId="77A8E48F" w14:textId="255546E0" w:rsidR="00335CAF" w:rsidRDefault="00335CAF" w:rsidP="00687287">
      <w:pPr>
        <w:pStyle w:val="NoSpacing"/>
        <w:rPr>
          <w:b/>
          <w:sz w:val="24"/>
          <w:szCs w:val="24"/>
          <w:lang w:val="en-US"/>
        </w:rPr>
      </w:pPr>
    </w:p>
    <w:p w14:paraId="538CBBD7" w14:textId="590F1759" w:rsidR="00335CAF" w:rsidRDefault="00335CAF" w:rsidP="00687287">
      <w:pPr>
        <w:pStyle w:val="NoSpacing"/>
        <w:rPr>
          <w:b/>
          <w:sz w:val="24"/>
          <w:szCs w:val="24"/>
          <w:lang w:val="en-US"/>
        </w:rPr>
      </w:pPr>
    </w:p>
    <w:p w14:paraId="32FF8EEB" w14:textId="111AA231" w:rsidR="00335CAF" w:rsidRDefault="00335CAF" w:rsidP="00687287">
      <w:pPr>
        <w:pStyle w:val="NoSpacing"/>
        <w:rPr>
          <w:b/>
          <w:sz w:val="24"/>
          <w:szCs w:val="24"/>
          <w:lang w:val="en-US"/>
        </w:rPr>
      </w:pPr>
    </w:p>
    <w:p w14:paraId="45CCFCF4" w14:textId="6410FD99" w:rsidR="00335CAF" w:rsidRDefault="00335CAF" w:rsidP="00687287">
      <w:pPr>
        <w:pStyle w:val="NoSpacing"/>
        <w:rPr>
          <w:b/>
          <w:sz w:val="24"/>
          <w:szCs w:val="24"/>
          <w:lang w:val="en-US"/>
        </w:rPr>
      </w:pPr>
    </w:p>
    <w:p w14:paraId="7ADDB211" w14:textId="26052E10" w:rsidR="00335CAF" w:rsidRDefault="00335CAF" w:rsidP="00687287">
      <w:pPr>
        <w:pStyle w:val="NoSpacing"/>
        <w:rPr>
          <w:b/>
          <w:sz w:val="24"/>
          <w:szCs w:val="24"/>
          <w:lang w:val="en-US"/>
        </w:rPr>
      </w:pPr>
    </w:p>
    <w:p w14:paraId="251E0EB5" w14:textId="3989F908" w:rsidR="00335CAF" w:rsidRDefault="00335CAF" w:rsidP="00687287">
      <w:pPr>
        <w:pStyle w:val="NoSpacing"/>
        <w:rPr>
          <w:b/>
          <w:sz w:val="24"/>
          <w:szCs w:val="24"/>
          <w:lang w:val="en-US"/>
        </w:rPr>
      </w:pPr>
    </w:p>
    <w:p w14:paraId="7D237694" w14:textId="77777777" w:rsidR="001659EB" w:rsidRPr="006A416C" w:rsidRDefault="001659EB" w:rsidP="00687287">
      <w:pPr>
        <w:pStyle w:val="NoSpacing"/>
        <w:rPr>
          <w:b/>
          <w:sz w:val="24"/>
          <w:szCs w:val="24"/>
          <w:lang w:val="en-US"/>
        </w:rPr>
      </w:pPr>
    </w:p>
    <w:p w14:paraId="4E082FA8" w14:textId="342DBCDD" w:rsidR="006C0469" w:rsidRPr="008B1F23" w:rsidRDefault="006C0469" w:rsidP="00D257D7">
      <w:pPr>
        <w:pStyle w:val="NoSpacing"/>
        <w:jc w:val="center"/>
        <w:rPr>
          <w:b/>
          <w:sz w:val="28"/>
          <w:szCs w:val="28"/>
          <w:lang w:val="en-US"/>
        </w:rPr>
      </w:pPr>
      <w:r w:rsidRPr="008B1F23">
        <w:rPr>
          <w:b/>
          <w:sz w:val="28"/>
          <w:szCs w:val="28"/>
          <w:lang w:val="en-US"/>
        </w:rPr>
        <w:lastRenderedPageBreak/>
        <w:t>3. S</w:t>
      </w:r>
      <w:r w:rsidR="00823C8E" w:rsidRPr="008B1F23">
        <w:rPr>
          <w:b/>
          <w:sz w:val="28"/>
          <w:szCs w:val="28"/>
          <w:lang w:val="en-US"/>
        </w:rPr>
        <w:t xml:space="preserve">ystem of Contact Points </w:t>
      </w:r>
    </w:p>
    <w:p w14:paraId="7BEE5E18" w14:textId="77777777" w:rsidR="0099491A" w:rsidRPr="006A416C" w:rsidRDefault="0099491A" w:rsidP="008A55F9">
      <w:pPr>
        <w:pStyle w:val="NoSpacing"/>
        <w:jc w:val="both"/>
        <w:rPr>
          <w:sz w:val="24"/>
          <w:szCs w:val="24"/>
          <w:lang w:val="en-US"/>
        </w:rPr>
      </w:pPr>
    </w:p>
    <w:p w14:paraId="225E31DD" w14:textId="4C99D4D9" w:rsidR="008B6421" w:rsidRPr="006A416C" w:rsidRDefault="000E765E" w:rsidP="008B6421">
      <w:pPr>
        <w:pStyle w:val="NoSpacing"/>
        <w:jc w:val="both"/>
        <w:rPr>
          <w:sz w:val="24"/>
          <w:szCs w:val="24"/>
          <w:lang w:val="en-US"/>
        </w:rPr>
      </w:pPr>
      <w:r w:rsidRPr="006A416C">
        <w:rPr>
          <w:sz w:val="24"/>
          <w:szCs w:val="24"/>
          <w:lang w:val="en-US"/>
        </w:rPr>
        <w:t xml:space="preserve">As </w:t>
      </w:r>
      <w:r w:rsidR="00FE660C" w:rsidRPr="006A416C">
        <w:rPr>
          <w:sz w:val="24"/>
          <w:szCs w:val="24"/>
          <w:lang w:val="en-US"/>
        </w:rPr>
        <w:t>mentioned</w:t>
      </w:r>
      <w:r w:rsidRPr="006A416C">
        <w:rPr>
          <w:sz w:val="24"/>
          <w:szCs w:val="24"/>
          <w:lang w:val="en-US"/>
        </w:rPr>
        <w:t xml:space="preserve">, the Agreement provides for the establishment of a mechanism of cooperation of the parties to the Agreement (i.e., the RPPO, the </w:t>
      </w:r>
      <w:r w:rsidR="00F703D4" w:rsidRPr="006A416C">
        <w:rPr>
          <w:sz w:val="24"/>
          <w:szCs w:val="24"/>
          <w:lang w:val="en-US"/>
        </w:rPr>
        <w:t>MOI</w:t>
      </w:r>
      <w:r w:rsidR="00D76E93" w:rsidRPr="006A416C">
        <w:rPr>
          <w:sz w:val="24"/>
          <w:szCs w:val="24"/>
          <w:lang w:val="en-US"/>
        </w:rPr>
        <w:t>,</w:t>
      </w:r>
      <w:r w:rsidRPr="006A416C">
        <w:rPr>
          <w:sz w:val="24"/>
          <w:szCs w:val="24"/>
          <w:lang w:val="en-US"/>
        </w:rPr>
        <w:t xml:space="preserve"> and press and media associations) and the designation of points </w:t>
      </w:r>
      <w:r w:rsidR="00D76E93" w:rsidRPr="006A416C">
        <w:rPr>
          <w:sz w:val="24"/>
          <w:szCs w:val="24"/>
          <w:lang w:val="en-US"/>
        </w:rPr>
        <w:t>of</w:t>
      </w:r>
      <w:r w:rsidRPr="006A416C">
        <w:rPr>
          <w:sz w:val="24"/>
          <w:szCs w:val="24"/>
          <w:lang w:val="en-US"/>
        </w:rPr>
        <w:t xml:space="preserve"> contact and coordination </w:t>
      </w:r>
      <w:r w:rsidR="00D76E93" w:rsidRPr="006A416C">
        <w:rPr>
          <w:sz w:val="24"/>
          <w:szCs w:val="24"/>
          <w:lang w:val="en-US"/>
        </w:rPr>
        <w:t>on</w:t>
      </w:r>
      <w:r w:rsidRPr="006A416C">
        <w:rPr>
          <w:sz w:val="24"/>
          <w:szCs w:val="24"/>
          <w:lang w:val="en-US"/>
        </w:rPr>
        <w:t xml:space="preserve"> cases of crimes against journalists – the so-called System of Contact Points. The System of Contact Points was officially set up at the first SWG meeting, when all </w:t>
      </w:r>
      <w:r w:rsidR="00D76E93" w:rsidRPr="006A416C">
        <w:rPr>
          <w:sz w:val="24"/>
          <w:szCs w:val="24"/>
          <w:lang w:val="en-US"/>
        </w:rPr>
        <w:t xml:space="preserve">the </w:t>
      </w:r>
      <w:r w:rsidRPr="006A416C">
        <w:rPr>
          <w:sz w:val="24"/>
          <w:szCs w:val="24"/>
          <w:lang w:val="en-US"/>
        </w:rPr>
        <w:t>parties designated their representatives that would serve as</w:t>
      </w:r>
      <w:r w:rsidR="00D76E93" w:rsidRPr="006A416C">
        <w:rPr>
          <w:sz w:val="24"/>
          <w:szCs w:val="24"/>
          <w:lang w:val="en-US"/>
        </w:rPr>
        <w:t xml:space="preserve"> points of</w:t>
      </w:r>
      <w:r w:rsidRPr="006A416C">
        <w:rPr>
          <w:sz w:val="24"/>
          <w:szCs w:val="24"/>
          <w:lang w:val="en-US"/>
        </w:rPr>
        <w:t xml:space="preserve"> contact and coordination. </w:t>
      </w:r>
    </w:p>
    <w:p w14:paraId="12ABB864" w14:textId="77777777" w:rsidR="008B6421" w:rsidRPr="006A416C" w:rsidRDefault="008B6421" w:rsidP="008B6421">
      <w:pPr>
        <w:pStyle w:val="NoSpacing"/>
        <w:jc w:val="both"/>
        <w:rPr>
          <w:sz w:val="24"/>
          <w:szCs w:val="24"/>
          <w:lang w:val="en-US"/>
        </w:rPr>
      </w:pPr>
    </w:p>
    <w:p w14:paraId="60CD8448" w14:textId="617ACF2F" w:rsidR="008B6421" w:rsidRPr="006A416C" w:rsidRDefault="00692A00" w:rsidP="008B6421">
      <w:pPr>
        <w:pStyle w:val="NoSpacing"/>
        <w:jc w:val="both"/>
        <w:rPr>
          <w:sz w:val="24"/>
          <w:szCs w:val="24"/>
          <w:lang w:val="en-US"/>
        </w:rPr>
      </w:pPr>
      <w:r w:rsidRPr="006A416C">
        <w:rPr>
          <w:sz w:val="24"/>
          <w:szCs w:val="24"/>
          <w:lang w:val="en-US"/>
        </w:rPr>
        <w:t>The RPPO initially design</w:t>
      </w:r>
      <w:r w:rsidR="00D76E93" w:rsidRPr="006A416C">
        <w:rPr>
          <w:sz w:val="24"/>
          <w:szCs w:val="24"/>
          <w:lang w:val="en-US"/>
        </w:rPr>
        <w:t>at</w:t>
      </w:r>
      <w:r w:rsidRPr="006A416C">
        <w:rPr>
          <w:sz w:val="24"/>
          <w:szCs w:val="24"/>
          <w:lang w:val="en-US"/>
        </w:rPr>
        <w:t xml:space="preserve">ed </w:t>
      </w:r>
      <w:r w:rsidR="00D76E93" w:rsidRPr="006A416C">
        <w:rPr>
          <w:sz w:val="24"/>
          <w:szCs w:val="24"/>
          <w:lang w:val="en-US"/>
        </w:rPr>
        <w:t xml:space="preserve">a </w:t>
      </w:r>
      <w:r w:rsidRPr="006A416C">
        <w:rPr>
          <w:sz w:val="24"/>
          <w:szCs w:val="24"/>
          <w:lang w:val="en-US"/>
        </w:rPr>
        <w:t>deputy prosecutor</w:t>
      </w:r>
      <w:r w:rsidR="00D76E93" w:rsidRPr="006A416C">
        <w:rPr>
          <w:sz w:val="24"/>
          <w:szCs w:val="24"/>
          <w:lang w:val="en-US"/>
        </w:rPr>
        <w:t xml:space="preserve"> </w:t>
      </w:r>
      <w:r w:rsidR="008132AA" w:rsidRPr="006A416C">
        <w:rPr>
          <w:sz w:val="24"/>
          <w:szCs w:val="24"/>
          <w:lang w:val="en-US"/>
        </w:rPr>
        <w:t xml:space="preserve">in </w:t>
      </w:r>
      <w:r w:rsidRPr="006A416C">
        <w:rPr>
          <w:sz w:val="24"/>
          <w:szCs w:val="24"/>
          <w:lang w:val="en-US"/>
        </w:rPr>
        <w:t>each</w:t>
      </w:r>
      <w:r w:rsidR="00D76E93" w:rsidRPr="006A416C">
        <w:rPr>
          <w:sz w:val="24"/>
          <w:szCs w:val="24"/>
          <w:lang w:val="en-US"/>
        </w:rPr>
        <w:t xml:space="preserve"> of the</w:t>
      </w:r>
      <w:r w:rsidRPr="006A416C">
        <w:rPr>
          <w:sz w:val="24"/>
          <w:szCs w:val="24"/>
          <w:lang w:val="en-US"/>
        </w:rPr>
        <w:t xml:space="preserve"> </w:t>
      </w:r>
      <w:r w:rsidR="00D76E93" w:rsidRPr="006A416C">
        <w:rPr>
          <w:sz w:val="24"/>
          <w:szCs w:val="24"/>
          <w:lang w:val="en-US"/>
        </w:rPr>
        <w:t>four Appellate</w:t>
      </w:r>
      <w:r w:rsidRPr="006A416C">
        <w:rPr>
          <w:sz w:val="24"/>
          <w:szCs w:val="24"/>
          <w:lang w:val="en-US"/>
        </w:rPr>
        <w:t xml:space="preserve"> Public Prosecution Office</w:t>
      </w:r>
      <w:r w:rsidR="00D76E93" w:rsidRPr="006A416C">
        <w:rPr>
          <w:sz w:val="24"/>
          <w:szCs w:val="24"/>
          <w:lang w:val="en-US"/>
        </w:rPr>
        <w:t>s</w:t>
      </w:r>
      <w:r w:rsidR="00362D55" w:rsidRPr="006A416C">
        <w:rPr>
          <w:sz w:val="24"/>
          <w:szCs w:val="24"/>
          <w:lang w:val="en-US"/>
        </w:rPr>
        <w:t xml:space="preserve"> (</w:t>
      </w:r>
      <w:r w:rsidR="00D76E93" w:rsidRPr="006A416C">
        <w:rPr>
          <w:sz w:val="24"/>
          <w:szCs w:val="24"/>
          <w:lang w:val="en-US"/>
        </w:rPr>
        <w:t xml:space="preserve">in </w:t>
      </w:r>
      <w:r w:rsidR="00362D55" w:rsidRPr="006A416C">
        <w:rPr>
          <w:sz w:val="24"/>
          <w:szCs w:val="24"/>
          <w:lang w:val="en-US"/>
        </w:rPr>
        <w:t>Be</w:t>
      </w:r>
      <w:r w:rsidRPr="006A416C">
        <w:rPr>
          <w:sz w:val="24"/>
          <w:szCs w:val="24"/>
          <w:lang w:val="en-US"/>
        </w:rPr>
        <w:t>lgrade, Niš, Kragujevac and</w:t>
      </w:r>
      <w:r w:rsidR="00362D55" w:rsidRPr="006A416C">
        <w:rPr>
          <w:sz w:val="24"/>
          <w:szCs w:val="24"/>
          <w:lang w:val="en-US"/>
        </w:rPr>
        <w:t xml:space="preserve"> Novi Sad)</w:t>
      </w:r>
      <w:r w:rsidR="008B6421" w:rsidRPr="006A416C">
        <w:rPr>
          <w:sz w:val="24"/>
          <w:szCs w:val="24"/>
          <w:lang w:val="en-US"/>
        </w:rPr>
        <w:t xml:space="preserve">, </w:t>
      </w:r>
      <w:r w:rsidRPr="006A416C">
        <w:rPr>
          <w:sz w:val="24"/>
          <w:szCs w:val="24"/>
          <w:lang w:val="en-US"/>
        </w:rPr>
        <w:t xml:space="preserve">i.e. a total of four officials. The number of </w:t>
      </w:r>
      <w:r w:rsidR="000E03A3" w:rsidRPr="006A416C">
        <w:rPr>
          <w:sz w:val="24"/>
          <w:szCs w:val="24"/>
          <w:lang w:val="en-US"/>
        </w:rPr>
        <w:t xml:space="preserve">RPPO’s </w:t>
      </w:r>
      <w:r w:rsidRPr="006A416C">
        <w:rPr>
          <w:sz w:val="24"/>
          <w:szCs w:val="24"/>
          <w:lang w:val="en-US"/>
        </w:rPr>
        <w:t xml:space="preserve">contact points increased in July 2017, when it designated secondary and tertiary contact points for the areas covered by each </w:t>
      </w:r>
      <w:r w:rsidR="00D76E93" w:rsidRPr="006A416C">
        <w:rPr>
          <w:sz w:val="24"/>
          <w:szCs w:val="24"/>
          <w:lang w:val="en-US"/>
        </w:rPr>
        <w:t>Appellate</w:t>
      </w:r>
      <w:r w:rsidRPr="006A416C">
        <w:rPr>
          <w:sz w:val="24"/>
          <w:szCs w:val="24"/>
          <w:lang w:val="en-US"/>
        </w:rPr>
        <w:t xml:space="preserve"> Public Prosecution Office, wherefore the network </w:t>
      </w:r>
      <w:r w:rsidR="000E03A3" w:rsidRPr="006A416C">
        <w:rPr>
          <w:sz w:val="24"/>
          <w:szCs w:val="24"/>
          <w:lang w:val="en-US"/>
        </w:rPr>
        <w:t xml:space="preserve">at the time </w:t>
      </w:r>
      <w:r w:rsidRPr="006A416C">
        <w:rPr>
          <w:sz w:val="24"/>
          <w:szCs w:val="24"/>
          <w:lang w:val="en-US"/>
        </w:rPr>
        <w:t xml:space="preserve">comprised a total of 12 deputy public prosecutors whom the journalists could turn to whenever they thought their safety was in jeopardy. </w:t>
      </w:r>
    </w:p>
    <w:p w14:paraId="4758A196" w14:textId="77777777" w:rsidR="008B6421" w:rsidRPr="006A416C" w:rsidRDefault="008B6421" w:rsidP="008B6421">
      <w:pPr>
        <w:pStyle w:val="NoSpacing"/>
        <w:jc w:val="both"/>
        <w:rPr>
          <w:sz w:val="24"/>
          <w:szCs w:val="24"/>
          <w:lang w:val="en-US"/>
        </w:rPr>
      </w:pPr>
    </w:p>
    <w:p w14:paraId="2E3BD2C2" w14:textId="44876824" w:rsidR="008B6421" w:rsidRPr="006A416C" w:rsidRDefault="00692A00" w:rsidP="008B6421">
      <w:pPr>
        <w:pStyle w:val="NoSpacing"/>
        <w:jc w:val="both"/>
        <w:rPr>
          <w:sz w:val="24"/>
          <w:szCs w:val="24"/>
          <w:lang w:val="en-US"/>
        </w:rPr>
      </w:pPr>
      <w:r w:rsidRPr="006A416C">
        <w:rPr>
          <w:sz w:val="24"/>
          <w:szCs w:val="24"/>
          <w:lang w:val="en-US"/>
        </w:rPr>
        <w:t xml:space="preserve">The </w:t>
      </w:r>
      <w:r w:rsidR="00F703D4" w:rsidRPr="006A416C">
        <w:rPr>
          <w:sz w:val="24"/>
          <w:szCs w:val="24"/>
          <w:lang w:val="en-US"/>
        </w:rPr>
        <w:t>MOI</w:t>
      </w:r>
      <w:r w:rsidRPr="006A416C">
        <w:rPr>
          <w:sz w:val="24"/>
          <w:szCs w:val="24"/>
          <w:lang w:val="en-US"/>
        </w:rPr>
        <w:t xml:space="preserve">, for its part, </w:t>
      </w:r>
      <w:r w:rsidR="00EC13A7" w:rsidRPr="006A416C">
        <w:rPr>
          <w:sz w:val="24"/>
          <w:szCs w:val="24"/>
          <w:lang w:val="en-US"/>
        </w:rPr>
        <w:t>designate</w:t>
      </w:r>
      <w:r w:rsidR="00FE660C" w:rsidRPr="006A416C">
        <w:rPr>
          <w:sz w:val="24"/>
          <w:szCs w:val="24"/>
          <w:lang w:val="en-US"/>
        </w:rPr>
        <w:t>d</w:t>
      </w:r>
      <w:r w:rsidRPr="006A416C">
        <w:rPr>
          <w:sz w:val="24"/>
          <w:szCs w:val="24"/>
          <w:lang w:val="en-US"/>
        </w:rPr>
        <w:t xml:space="preserve"> a contact point for each of the 27 police </w:t>
      </w:r>
      <w:r w:rsidR="00EC13A7" w:rsidRPr="006A416C">
        <w:rPr>
          <w:sz w:val="24"/>
          <w:szCs w:val="24"/>
          <w:lang w:val="en-US"/>
        </w:rPr>
        <w:t>administrations</w:t>
      </w:r>
      <w:r w:rsidRPr="006A416C">
        <w:rPr>
          <w:sz w:val="24"/>
          <w:szCs w:val="24"/>
          <w:lang w:val="en-US"/>
        </w:rPr>
        <w:t>, while each press and media association appointed one contact point –</w:t>
      </w:r>
      <w:r w:rsidR="000E03A3" w:rsidRPr="006A416C">
        <w:rPr>
          <w:sz w:val="24"/>
          <w:szCs w:val="24"/>
          <w:lang w:val="en-US"/>
        </w:rPr>
        <w:t xml:space="preserve"> </w:t>
      </w:r>
      <w:r w:rsidRPr="006A416C">
        <w:rPr>
          <w:sz w:val="24"/>
          <w:szCs w:val="24"/>
          <w:lang w:val="en-US"/>
        </w:rPr>
        <w:t xml:space="preserve">six </w:t>
      </w:r>
      <w:r w:rsidR="000E03A3" w:rsidRPr="006A416C">
        <w:rPr>
          <w:sz w:val="24"/>
          <w:szCs w:val="24"/>
          <w:lang w:val="en-US"/>
        </w:rPr>
        <w:t xml:space="preserve">of them </w:t>
      </w:r>
      <w:r w:rsidRPr="006A416C">
        <w:rPr>
          <w:sz w:val="24"/>
          <w:szCs w:val="24"/>
          <w:lang w:val="en-US"/>
        </w:rPr>
        <w:t xml:space="preserve">altogether. </w:t>
      </w:r>
    </w:p>
    <w:p w14:paraId="3BFA4D28" w14:textId="0C6ED7AB" w:rsidR="00B91581" w:rsidRPr="006A416C" w:rsidRDefault="00B91581" w:rsidP="008B6421">
      <w:pPr>
        <w:pStyle w:val="NoSpacing"/>
        <w:jc w:val="both"/>
        <w:rPr>
          <w:sz w:val="24"/>
          <w:szCs w:val="24"/>
          <w:lang w:val="en-US"/>
        </w:rPr>
      </w:pPr>
    </w:p>
    <w:p w14:paraId="0E5565C0" w14:textId="16998548" w:rsidR="00E54AAF" w:rsidRPr="006A416C" w:rsidRDefault="00692A00" w:rsidP="00E54AAF">
      <w:pPr>
        <w:pStyle w:val="NoSpacing"/>
        <w:jc w:val="both"/>
        <w:rPr>
          <w:sz w:val="24"/>
          <w:szCs w:val="24"/>
          <w:lang w:val="en-US"/>
        </w:rPr>
      </w:pPr>
      <w:r w:rsidRPr="006A416C">
        <w:rPr>
          <w:sz w:val="24"/>
          <w:szCs w:val="24"/>
          <w:lang w:val="en-US"/>
        </w:rPr>
        <w:t>The System of Contact Points is essentially a mechanism providing the journalists with a simple procedure for reporting threats to their safety to the relevant authorities. Firstly, the assaulted journalists may report the incident</w:t>
      </w:r>
      <w:r w:rsidR="000E03A3" w:rsidRPr="006A416C">
        <w:rPr>
          <w:sz w:val="24"/>
          <w:szCs w:val="24"/>
          <w:lang w:val="en-US"/>
        </w:rPr>
        <w:t>s</w:t>
      </w:r>
      <w:r w:rsidRPr="006A416C">
        <w:rPr>
          <w:sz w:val="24"/>
          <w:szCs w:val="24"/>
          <w:lang w:val="en-US"/>
        </w:rPr>
        <w:t xml:space="preserve"> via the contact points in the press associations sitting on the SWG. The contact points report the incident to the relevant public prosecution office or police administration and notify their contact p</w:t>
      </w:r>
      <w:r w:rsidR="003E23E2">
        <w:rPr>
          <w:sz w:val="24"/>
          <w:szCs w:val="24"/>
          <w:lang w:val="en-US"/>
        </w:rPr>
        <w:t>oints thereof at the same time.</w:t>
      </w:r>
      <w:r w:rsidRPr="006A416C">
        <w:rPr>
          <w:sz w:val="24"/>
          <w:szCs w:val="24"/>
          <w:lang w:val="en-US"/>
        </w:rPr>
        <w:t xml:space="preserve"> The SWG is also </w:t>
      </w:r>
      <w:r w:rsidR="000E03A3" w:rsidRPr="006A416C">
        <w:rPr>
          <w:sz w:val="24"/>
          <w:szCs w:val="24"/>
          <w:lang w:val="en-US"/>
        </w:rPr>
        <w:t xml:space="preserve">officially </w:t>
      </w:r>
      <w:r w:rsidRPr="006A416C">
        <w:rPr>
          <w:sz w:val="24"/>
          <w:szCs w:val="24"/>
          <w:lang w:val="en-US"/>
        </w:rPr>
        <w:t xml:space="preserve">notified </w:t>
      </w:r>
      <w:r w:rsidR="000E03A3" w:rsidRPr="006A416C">
        <w:rPr>
          <w:sz w:val="24"/>
          <w:szCs w:val="24"/>
          <w:lang w:val="en-US"/>
        </w:rPr>
        <w:t xml:space="preserve">if a grave attack is at issue or if so requested by the attacked journalist. </w:t>
      </w:r>
      <w:r w:rsidRPr="006A416C">
        <w:rPr>
          <w:sz w:val="24"/>
          <w:szCs w:val="24"/>
          <w:lang w:val="en-US"/>
        </w:rPr>
        <w:t xml:space="preserve">Of course, the journalists </w:t>
      </w:r>
      <w:r w:rsidR="000E03A3" w:rsidRPr="006A416C">
        <w:rPr>
          <w:sz w:val="24"/>
          <w:szCs w:val="24"/>
          <w:lang w:val="en-US"/>
        </w:rPr>
        <w:t>may</w:t>
      </w:r>
      <w:r w:rsidRPr="006A416C">
        <w:rPr>
          <w:sz w:val="24"/>
          <w:szCs w:val="24"/>
          <w:lang w:val="en-US"/>
        </w:rPr>
        <w:t xml:space="preserve"> report the a</w:t>
      </w:r>
      <w:r w:rsidR="000E03A3" w:rsidRPr="006A416C">
        <w:rPr>
          <w:sz w:val="24"/>
          <w:szCs w:val="24"/>
          <w:lang w:val="en-US"/>
        </w:rPr>
        <w:t xml:space="preserve">ttacks </w:t>
      </w:r>
      <w:r w:rsidRPr="006A416C">
        <w:rPr>
          <w:sz w:val="24"/>
          <w:szCs w:val="24"/>
          <w:lang w:val="en-US"/>
        </w:rPr>
        <w:t xml:space="preserve">directly to the contact points in the prosecution offices and the police, who </w:t>
      </w:r>
      <w:r w:rsidR="000E03A3" w:rsidRPr="006A416C">
        <w:rPr>
          <w:sz w:val="24"/>
          <w:szCs w:val="24"/>
          <w:lang w:val="en-US"/>
        </w:rPr>
        <w:t xml:space="preserve">then </w:t>
      </w:r>
      <w:r w:rsidRPr="006A416C">
        <w:rPr>
          <w:sz w:val="24"/>
          <w:szCs w:val="24"/>
          <w:lang w:val="en-US"/>
        </w:rPr>
        <w:t xml:space="preserve">notify the relevant public prosecutors or </w:t>
      </w:r>
      <w:r w:rsidR="00F703D4" w:rsidRPr="006A416C">
        <w:rPr>
          <w:sz w:val="24"/>
          <w:szCs w:val="24"/>
          <w:lang w:val="en-US"/>
        </w:rPr>
        <w:t>MOI</w:t>
      </w:r>
      <w:r w:rsidRPr="006A416C">
        <w:rPr>
          <w:sz w:val="24"/>
          <w:szCs w:val="24"/>
          <w:lang w:val="en-US"/>
        </w:rPr>
        <w:t xml:space="preserve"> officers</w:t>
      </w:r>
      <w:r w:rsidR="000E03A3" w:rsidRPr="006A416C">
        <w:rPr>
          <w:sz w:val="24"/>
          <w:szCs w:val="24"/>
          <w:lang w:val="en-US"/>
        </w:rPr>
        <w:t>, who</w:t>
      </w:r>
      <w:r w:rsidRPr="006A416C">
        <w:rPr>
          <w:sz w:val="24"/>
          <w:szCs w:val="24"/>
          <w:lang w:val="en-US"/>
        </w:rPr>
        <w:t xml:space="preserve"> register the cases. Thereafter, the SWG </w:t>
      </w:r>
      <w:r w:rsidR="000E03A3" w:rsidRPr="006A416C">
        <w:rPr>
          <w:sz w:val="24"/>
          <w:szCs w:val="24"/>
          <w:lang w:val="en-US"/>
        </w:rPr>
        <w:t xml:space="preserve">members jointly </w:t>
      </w:r>
      <w:r w:rsidRPr="006A416C">
        <w:rPr>
          <w:sz w:val="24"/>
          <w:szCs w:val="24"/>
          <w:lang w:val="en-US"/>
        </w:rPr>
        <w:t xml:space="preserve">monitor and review the course of all undertaken official activities and </w:t>
      </w:r>
      <w:r w:rsidR="000E03A3" w:rsidRPr="006A416C">
        <w:rPr>
          <w:sz w:val="24"/>
          <w:szCs w:val="24"/>
          <w:lang w:val="en-US"/>
        </w:rPr>
        <w:t xml:space="preserve">the SWG </w:t>
      </w:r>
      <w:r w:rsidRPr="006A416C">
        <w:rPr>
          <w:sz w:val="24"/>
          <w:szCs w:val="24"/>
          <w:lang w:val="en-US"/>
        </w:rPr>
        <w:t xml:space="preserve">reacts via the RPPO and </w:t>
      </w:r>
      <w:r w:rsidR="00F703D4" w:rsidRPr="006A416C">
        <w:rPr>
          <w:sz w:val="24"/>
          <w:szCs w:val="24"/>
          <w:lang w:val="en-US"/>
        </w:rPr>
        <w:t>MOI</w:t>
      </w:r>
      <w:r w:rsidRPr="006A416C">
        <w:rPr>
          <w:sz w:val="24"/>
          <w:szCs w:val="24"/>
          <w:lang w:val="en-US"/>
        </w:rPr>
        <w:t xml:space="preserve"> representatives in the event it identifies any irregularities in the prosecutorial investigation or police activities. This specific in-house procedure </w:t>
      </w:r>
      <w:r w:rsidR="000E03A3" w:rsidRPr="006A416C">
        <w:rPr>
          <w:sz w:val="24"/>
          <w:szCs w:val="24"/>
          <w:lang w:val="en-US"/>
        </w:rPr>
        <w:t xml:space="preserve">has been </w:t>
      </w:r>
      <w:r w:rsidRPr="006A416C">
        <w:rPr>
          <w:sz w:val="24"/>
          <w:szCs w:val="24"/>
          <w:lang w:val="en-US"/>
        </w:rPr>
        <w:t xml:space="preserve">developed by the SWG. </w:t>
      </w:r>
    </w:p>
    <w:p w14:paraId="295C4AB0" w14:textId="72070AA8" w:rsidR="00906D41" w:rsidRPr="006A416C" w:rsidRDefault="00906D41" w:rsidP="00C90383">
      <w:pPr>
        <w:pStyle w:val="NoSpacing"/>
        <w:jc w:val="both"/>
        <w:rPr>
          <w:sz w:val="24"/>
          <w:szCs w:val="24"/>
          <w:lang w:val="en-US"/>
        </w:rPr>
      </w:pPr>
    </w:p>
    <w:p w14:paraId="0DACB073" w14:textId="329868D5" w:rsidR="008B6421" w:rsidRPr="006A416C" w:rsidRDefault="00FE40DF" w:rsidP="008B6421">
      <w:pPr>
        <w:pStyle w:val="NoSpacing"/>
        <w:jc w:val="both"/>
        <w:rPr>
          <w:sz w:val="24"/>
          <w:szCs w:val="24"/>
          <w:lang w:val="en-US"/>
        </w:rPr>
      </w:pPr>
      <w:r w:rsidRPr="006A416C">
        <w:rPr>
          <w:sz w:val="24"/>
          <w:szCs w:val="24"/>
          <w:lang w:val="en-US"/>
        </w:rPr>
        <w:t xml:space="preserve">In December 2020, the Republican Public Prosecutor adopted new Binding Guidance No. 10/2020, </w:t>
      </w:r>
      <w:r w:rsidR="000E03A3" w:rsidRPr="006A416C">
        <w:rPr>
          <w:sz w:val="24"/>
          <w:szCs w:val="24"/>
          <w:lang w:val="en-US"/>
        </w:rPr>
        <w:t xml:space="preserve">which </w:t>
      </w:r>
      <w:r w:rsidRPr="006A416C">
        <w:rPr>
          <w:sz w:val="24"/>
          <w:szCs w:val="24"/>
          <w:lang w:val="en-US"/>
        </w:rPr>
        <w:t>further improv</w:t>
      </w:r>
      <w:r w:rsidR="000E03A3" w:rsidRPr="006A416C">
        <w:rPr>
          <w:sz w:val="24"/>
          <w:szCs w:val="24"/>
          <w:lang w:val="en-US"/>
        </w:rPr>
        <w:t>es</w:t>
      </w:r>
      <w:r w:rsidRPr="006A416C">
        <w:rPr>
          <w:sz w:val="24"/>
          <w:szCs w:val="24"/>
          <w:lang w:val="en-US"/>
        </w:rPr>
        <w:t xml:space="preserve"> the mechanism of contact points in public prosecution offices.</w:t>
      </w:r>
      <w:r w:rsidR="005A5306" w:rsidRPr="006A416C">
        <w:rPr>
          <w:rStyle w:val="FootnoteReference"/>
          <w:sz w:val="24"/>
          <w:szCs w:val="24"/>
          <w:lang w:val="en-US"/>
        </w:rPr>
        <w:footnoteReference w:id="8"/>
      </w:r>
      <w:r w:rsidR="00EC5EC3" w:rsidRPr="006A416C">
        <w:rPr>
          <w:sz w:val="24"/>
          <w:szCs w:val="24"/>
          <w:lang w:val="en-US"/>
        </w:rPr>
        <w:t xml:space="preserve"> </w:t>
      </w:r>
      <w:r w:rsidRPr="006A416C">
        <w:rPr>
          <w:sz w:val="24"/>
          <w:szCs w:val="24"/>
          <w:lang w:val="en-US"/>
        </w:rPr>
        <w:t xml:space="preserve">The new Guidance </w:t>
      </w:r>
      <w:r w:rsidR="000E03A3" w:rsidRPr="006A416C">
        <w:rPr>
          <w:sz w:val="24"/>
          <w:szCs w:val="24"/>
          <w:lang w:val="en-US"/>
        </w:rPr>
        <w:t xml:space="preserve">instructs </w:t>
      </w:r>
      <w:r w:rsidRPr="006A416C">
        <w:rPr>
          <w:sz w:val="24"/>
          <w:szCs w:val="24"/>
          <w:lang w:val="en-US"/>
        </w:rPr>
        <w:t xml:space="preserve">all </w:t>
      </w:r>
      <w:r w:rsidR="00D76E93" w:rsidRPr="006A416C">
        <w:rPr>
          <w:sz w:val="24"/>
          <w:szCs w:val="24"/>
          <w:lang w:val="en-US"/>
        </w:rPr>
        <w:t>Appellate</w:t>
      </w:r>
      <w:r w:rsidRPr="006A416C">
        <w:rPr>
          <w:sz w:val="24"/>
          <w:szCs w:val="24"/>
          <w:lang w:val="en-US"/>
        </w:rPr>
        <w:t xml:space="preserve">, Higher and Basic Public Prosecution Offices to designate </w:t>
      </w:r>
      <w:r w:rsidR="000E03A3" w:rsidRPr="006A416C">
        <w:rPr>
          <w:sz w:val="24"/>
          <w:szCs w:val="24"/>
          <w:lang w:val="en-US"/>
        </w:rPr>
        <w:t>a</w:t>
      </w:r>
      <w:r w:rsidRPr="006A416C">
        <w:rPr>
          <w:sz w:val="24"/>
          <w:szCs w:val="24"/>
          <w:lang w:val="en-US"/>
        </w:rPr>
        <w:t xml:space="preserve"> deputy public prosecutor who will serve as a contact point and process cases</w:t>
      </w:r>
      <w:r w:rsidR="00636F24" w:rsidRPr="006A416C">
        <w:rPr>
          <w:sz w:val="24"/>
          <w:szCs w:val="24"/>
          <w:lang w:val="en-US"/>
        </w:rPr>
        <w:t xml:space="preserve"> of crimes against</w:t>
      </w:r>
      <w:r w:rsidRPr="006A416C">
        <w:rPr>
          <w:sz w:val="24"/>
          <w:szCs w:val="24"/>
          <w:lang w:val="en-US"/>
        </w:rPr>
        <w:t xml:space="preserve"> journalists. Given the potential workload, the public prosecutors are </w:t>
      </w:r>
      <w:r w:rsidR="00FE660C" w:rsidRPr="006A416C">
        <w:rPr>
          <w:sz w:val="24"/>
          <w:szCs w:val="24"/>
          <w:lang w:val="en-US"/>
        </w:rPr>
        <w:t>entitled to designate</w:t>
      </w:r>
      <w:r w:rsidRPr="006A416C">
        <w:rPr>
          <w:sz w:val="24"/>
          <w:szCs w:val="24"/>
          <w:lang w:val="en-US"/>
        </w:rPr>
        <w:t xml:space="preserve"> other prosecutors to act as secondary case processors. </w:t>
      </w:r>
    </w:p>
    <w:p w14:paraId="34F9DEBB" w14:textId="77777777" w:rsidR="008B6421" w:rsidRPr="006A416C" w:rsidRDefault="008B6421" w:rsidP="008B6421">
      <w:pPr>
        <w:pStyle w:val="NoSpacing"/>
        <w:jc w:val="both"/>
        <w:rPr>
          <w:sz w:val="24"/>
          <w:szCs w:val="24"/>
          <w:lang w:val="en-US"/>
        </w:rPr>
      </w:pPr>
    </w:p>
    <w:p w14:paraId="70E27330" w14:textId="1BFA8A60" w:rsidR="008B6421" w:rsidRPr="006A416C" w:rsidRDefault="00FE40DF" w:rsidP="008B6421">
      <w:pPr>
        <w:pStyle w:val="NoSpacing"/>
        <w:jc w:val="both"/>
        <w:rPr>
          <w:sz w:val="24"/>
          <w:szCs w:val="24"/>
          <w:lang w:val="en-US"/>
        </w:rPr>
      </w:pPr>
      <w:r w:rsidRPr="006A416C">
        <w:rPr>
          <w:sz w:val="24"/>
          <w:szCs w:val="24"/>
          <w:lang w:val="en-US"/>
        </w:rPr>
        <w:t xml:space="preserve">Furthermore, the new Binding Guidance lays down that deputy public prosecutors </w:t>
      </w:r>
      <w:r w:rsidR="00E62A15" w:rsidRPr="006A416C">
        <w:rPr>
          <w:sz w:val="24"/>
          <w:szCs w:val="24"/>
          <w:lang w:val="en-US"/>
        </w:rPr>
        <w:t xml:space="preserve">designated </w:t>
      </w:r>
      <w:r w:rsidR="00FE660C" w:rsidRPr="006A416C">
        <w:rPr>
          <w:sz w:val="24"/>
          <w:szCs w:val="24"/>
          <w:lang w:val="en-US"/>
        </w:rPr>
        <w:t xml:space="preserve">as </w:t>
      </w:r>
      <w:r w:rsidRPr="006A416C">
        <w:rPr>
          <w:sz w:val="24"/>
          <w:szCs w:val="24"/>
          <w:lang w:val="en-US"/>
        </w:rPr>
        <w:t xml:space="preserve">contact points shall be on stand-by at all times and under the obligation to take urgent actions on cases concerning the safety of journalists, and in coordination with </w:t>
      </w:r>
      <w:r w:rsidR="00E62A15" w:rsidRPr="006A416C">
        <w:rPr>
          <w:sz w:val="24"/>
          <w:szCs w:val="24"/>
          <w:lang w:val="en-US"/>
        </w:rPr>
        <w:t xml:space="preserve">the </w:t>
      </w:r>
      <w:r w:rsidRPr="006A416C">
        <w:rPr>
          <w:sz w:val="24"/>
          <w:szCs w:val="24"/>
          <w:lang w:val="en-US"/>
        </w:rPr>
        <w:t xml:space="preserve">contact points designated by the </w:t>
      </w:r>
      <w:r w:rsidR="00F703D4" w:rsidRPr="006A416C">
        <w:rPr>
          <w:sz w:val="24"/>
          <w:szCs w:val="24"/>
          <w:lang w:val="en-US"/>
        </w:rPr>
        <w:t>MOI</w:t>
      </w:r>
      <w:r w:rsidRPr="006A416C">
        <w:rPr>
          <w:sz w:val="24"/>
          <w:szCs w:val="24"/>
          <w:lang w:val="en-US"/>
        </w:rPr>
        <w:t xml:space="preserve"> and the press and media associations. </w:t>
      </w:r>
    </w:p>
    <w:p w14:paraId="5B6695EC" w14:textId="4AE66A82" w:rsidR="008B6421" w:rsidRPr="006A416C" w:rsidRDefault="008B6421" w:rsidP="008B6421">
      <w:pPr>
        <w:pStyle w:val="NoSpacing"/>
        <w:jc w:val="both"/>
        <w:rPr>
          <w:sz w:val="24"/>
          <w:szCs w:val="24"/>
          <w:lang w:val="en-US"/>
        </w:rPr>
      </w:pPr>
    </w:p>
    <w:p w14:paraId="09925F9F" w14:textId="4DD60944" w:rsidR="008B6421" w:rsidRPr="006A416C" w:rsidRDefault="00FE40DF" w:rsidP="008B6421">
      <w:pPr>
        <w:pStyle w:val="NoSpacing"/>
        <w:jc w:val="both"/>
        <w:rPr>
          <w:sz w:val="24"/>
          <w:szCs w:val="24"/>
          <w:lang w:val="en-US"/>
        </w:rPr>
      </w:pPr>
      <w:r w:rsidRPr="006A416C">
        <w:rPr>
          <w:sz w:val="24"/>
          <w:szCs w:val="24"/>
          <w:lang w:val="en-US"/>
        </w:rPr>
        <w:t xml:space="preserve">The </w:t>
      </w:r>
      <w:r w:rsidR="00E62A15" w:rsidRPr="006A416C">
        <w:rPr>
          <w:sz w:val="24"/>
          <w:szCs w:val="24"/>
          <w:lang w:val="en-US"/>
        </w:rPr>
        <w:t xml:space="preserve">public prosecution </w:t>
      </w:r>
      <w:r w:rsidR="00F23B8F" w:rsidRPr="006A416C">
        <w:rPr>
          <w:sz w:val="24"/>
          <w:szCs w:val="24"/>
          <w:lang w:val="en-US"/>
        </w:rPr>
        <w:t>office</w:t>
      </w:r>
      <w:r w:rsidR="00FE660C" w:rsidRPr="006A416C">
        <w:rPr>
          <w:sz w:val="24"/>
          <w:szCs w:val="24"/>
          <w:lang w:val="en-US"/>
        </w:rPr>
        <w:t>s</w:t>
      </w:r>
      <w:r w:rsidR="00E62A15" w:rsidRPr="006A416C">
        <w:rPr>
          <w:sz w:val="24"/>
          <w:szCs w:val="24"/>
          <w:lang w:val="en-US"/>
        </w:rPr>
        <w:t xml:space="preserve"> established a </w:t>
      </w:r>
      <w:r w:rsidRPr="006A416C">
        <w:rPr>
          <w:sz w:val="24"/>
          <w:szCs w:val="24"/>
          <w:lang w:val="en-US"/>
        </w:rPr>
        <w:t>network of contact points comprising a total of 115 deputy public prosecutors in accordance with the Guidance; 88 of them are designated as primary contact points (four deput</w:t>
      </w:r>
      <w:r w:rsidR="00FE660C" w:rsidRPr="006A416C">
        <w:rPr>
          <w:sz w:val="24"/>
          <w:szCs w:val="24"/>
          <w:lang w:val="en-US"/>
        </w:rPr>
        <w:t>y public prosecutors</w:t>
      </w:r>
      <w:r w:rsidRPr="006A416C">
        <w:rPr>
          <w:sz w:val="24"/>
          <w:szCs w:val="24"/>
          <w:lang w:val="en-US"/>
        </w:rPr>
        <w:t xml:space="preserve"> in </w:t>
      </w:r>
      <w:r w:rsidR="00D76E93" w:rsidRPr="006A416C">
        <w:rPr>
          <w:sz w:val="24"/>
          <w:szCs w:val="24"/>
          <w:lang w:val="en-US"/>
        </w:rPr>
        <w:t>Appellate</w:t>
      </w:r>
      <w:r w:rsidRPr="006A416C">
        <w:rPr>
          <w:sz w:val="24"/>
          <w:szCs w:val="24"/>
          <w:lang w:val="en-US"/>
        </w:rPr>
        <w:t>, 25 in Higher</w:t>
      </w:r>
      <w:r w:rsidR="00E62A15" w:rsidRPr="006A416C">
        <w:rPr>
          <w:sz w:val="24"/>
          <w:szCs w:val="24"/>
          <w:lang w:val="en-US"/>
        </w:rPr>
        <w:t xml:space="preserve"> and</w:t>
      </w:r>
      <w:r w:rsidRPr="006A416C">
        <w:rPr>
          <w:sz w:val="24"/>
          <w:szCs w:val="24"/>
          <w:lang w:val="en-US"/>
        </w:rPr>
        <w:t xml:space="preserve"> 58 in </w:t>
      </w:r>
      <w:r w:rsidRPr="006A416C">
        <w:rPr>
          <w:sz w:val="24"/>
          <w:szCs w:val="24"/>
          <w:lang w:val="en-US"/>
        </w:rPr>
        <w:lastRenderedPageBreak/>
        <w:t>Basic</w:t>
      </w:r>
      <w:r w:rsidR="00E62A15" w:rsidRPr="006A416C">
        <w:rPr>
          <w:sz w:val="24"/>
          <w:szCs w:val="24"/>
          <w:lang w:val="en-US"/>
        </w:rPr>
        <w:t xml:space="preserve"> Public Prosecution Offices</w:t>
      </w:r>
      <w:r w:rsidRPr="006A416C">
        <w:rPr>
          <w:sz w:val="24"/>
          <w:szCs w:val="24"/>
          <w:lang w:val="en-US"/>
        </w:rPr>
        <w:t xml:space="preserve"> and one deputy </w:t>
      </w:r>
      <w:r w:rsidR="00FE660C" w:rsidRPr="006A416C">
        <w:rPr>
          <w:sz w:val="24"/>
          <w:szCs w:val="24"/>
          <w:lang w:val="en-US"/>
        </w:rPr>
        <w:t xml:space="preserve">public prosecutor </w:t>
      </w:r>
      <w:r w:rsidRPr="006A416C">
        <w:rPr>
          <w:sz w:val="24"/>
          <w:szCs w:val="24"/>
          <w:lang w:val="en-US"/>
        </w:rPr>
        <w:t xml:space="preserve">in the </w:t>
      </w:r>
      <w:r w:rsidR="00E62A15" w:rsidRPr="006A416C">
        <w:rPr>
          <w:sz w:val="24"/>
          <w:szCs w:val="24"/>
          <w:lang w:val="en-US"/>
        </w:rPr>
        <w:t xml:space="preserve">Special </w:t>
      </w:r>
      <w:r w:rsidRPr="006A416C">
        <w:rPr>
          <w:sz w:val="24"/>
          <w:szCs w:val="24"/>
          <w:lang w:val="en-US"/>
        </w:rPr>
        <w:t>Cyber Crime P</w:t>
      </w:r>
      <w:r w:rsidR="00E62A15" w:rsidRPr="006A416C">
        <w:rPr>
          <w:sz w:val="24"/>
          <w:szCs w:val="24"/>
          <w:lang w:val="en-US"/>
        </w:rPr>
        <w:t>rosecution Office</w:t>
      </w:r>
      <w:r w:rsidRPr="006A416C">
        <w:rPr>
          <w:sz w:val="24"/>
          <w:szCs w:val="24"/>
          <w:lang w:val="en-US"/>
        </w:rPr>
        <w:t xml:space="preserve">), while 27 are designated as secondary contact points. The list of these contact points and their </w:t>
      </w:r>
      <w:r w:rsidR="00E62A15" w:rsidRPr="006A416C">
        <w:rPr>
          <w:sz w:val="24"/>
          <w:szCs w:val="24"/>
          <w:lang w:val="en-US"/>
        </w:rPr>
        <w:t xml:space="preserve">contact </w:t>
      </w:r>
      <w:r w:rsidRPr="006A416C">
        <w:rPr>
          <w:sz w:val="24"/>
          <w:szCs w:val="24"/>
          <w:lang w:val="en-US"/>
        </w:rPr>
        <w:t xml:space="preserve">details was forwarded to all SWG members and published on the </w:t>
      </w:r>
      <w:r w:rsidR="002E10BB" w:rsidRPr="006A416C">
        <w:rPr>
          <w:i/>
          <w:sz w:val="24"/>
          <w:szCs w:val="24"/>
          <w:lang w:val="en-US"/>
        </w:rPr>
        <w:t>Bezbedni novinari</w:t>
      </w:r>
      <w:r w:rsidR="00CC2CB1" w:rsidRPr="006A416C">
        <w:rPr>
          <w:sz w:val="24"/>
          <w:szCs w:val="24"/>
          <w:lang w:val="en-US"/>
        </w:rPr>
        <w:t xml:space="preserve"> (Safe Journalists)</w:t>
      </w:r>
      <w:r w:rsidR="002E10BB" w:rsidRPr="006A416C">
        <w:rPr>
          <w:rStyle w:val="FootnoteReference"/>
          <w:sz w:val="24"/>
          <w:szCs w:val="24"/>
          <w:lang w:val="en-US"/>
        </w:rPr>
        <w:footnoteReference w:id="9"/>
      </w:r>
      <w:r w:rsidR="00CC2CB1" w:rsidRPr="006A416C">
        <w:rPr>
          <w:sz w:val="24"/>
          <w:szCs w:val="24"/>
          <w:lang w:val="en-US"/>
        </w:rPr>
        <w:t xml:space="preserve"> </w:t>
      </w:r>
      <w:r w:rsidR="00E62A15" w:rsidRPr="006A416C">
        <w:rPr>
          <w:sz w:val="24"/>
          <w:szCs w:val="24"/>
          <w:lang w:val="en-US"/>
        </w:rPr>
        <w:t xml:space="preserve">Internet portal </w:t>
      </w:r>
      <w:r w:rsidR="00CC2CB1" w:rsidRPr="006A416C">
        <w:rPr>
          <w:sz w:val="24"/>
          <w:szCs w:val="24"/>
          <w:lang w:val="en-US"/>
        </w:rPr>
        <w:t xml:space="preserve">in January 2021. </w:t>
      </w:r>
    </w:p>
    <w:p w14:paraId="4F6B04EB" w14:textId="77777777" w:rsidR="008B6421" w:rsidRPr="006A416C" w:rsidRDefault="008B6421" w:rsidP="008B6421">
      <w:pPr>
        <w:pStyle w:val="NoSpacing"/>
        <w:jc w:val="both"/>
        <w:rPr>
          <w:sz w:val="24"/>
          <w:szCs w:val="24"/>
          <w:lang w:val="en-US"/>
        </w:rPr>
      </w:pPr>
    </w:p>
    <w:p w14:paraId="345D5113" w14:textId="66E1FFDB" w:rsidR="008932B0" w:rsidRPr="006A416C" w:rsidRDefault="008E326F" w:rsidP="008B6421">
      <w:pPr>
        <w:pStyle w:val="NoSpacing"/>
        <w:jc w:val="both"/>
        <w:rPr>
          <w:sz w:val="24"/>
          <w:szCs w:val="24"/>
          <w:lang w:val="en-US"/>
        </w:rPr>
      </w:pPr>
      <w:r w:rsidRPr="006A416C">
        <w:rPr>
          <w:sz w:val="24"/>
          <w:szCs w:val="24"/>
          <w:lang w:val="en-US"/>
        </w:rPr>
        <w:t xml:space="preserve">At the SWG meeting in December 2020, the </w:t>
      </w:r>
      <w:r w:rsidR="00F703D4" w:rsidRPr="006A416C">
        <w:rPr>
          <w:sz w:val="24"/>
          <w:szCs w:val="24"/>
          <w:lang w:val="en-US"/>
        </w:rPr>
        <w:t>MOI</w:t>
      </w:r>
      <w:r w:rsidRPr="006A416C">
        <w:rPr>
          <w:sz w:val="24"/>
          <w:szCs w:val="24"/>
          <w:lang w:val="en-US"/>
        </w:rPr>
        <w:t xml:space="preserve"> notified the present members that it had undertaken additional measures to improve the network of contact points in police administrations. Both the </w:t>
      </w:r>
      <w:r w:rsidR="00F703D4" w:rsidRPr="006A416C">
        <w:rPr>
          <w:sz w:val="24"/>
          <w:szCs w:val="24"/>
          <w:lang w:val="en-US"/>
        </w:rPr>
        <w:t>MOI</w:t>
      </w:r>
      <w:r w:rsidRPr="006A416C">
        <w:rPr>
          <w:sz w:val="24"/>
          <w:szCs w:val="24"/>
          <w:lang w:val="en-US"/>
        </w:rPr>
        <w:t xml:space="preserve"> and the press and media associations are expected to forward the updated lists of their new contact points as soon as possible, to facilitate the prosecutorial contact points</w:t>
      </w:r>
      <w:r w:rsidR="00E62A15" w:rsidRPr="006A416C">
        <w:rPr>
          <w:sz w:val="24"/>
          <w:szCs w:val="24"/>
          <w:lang w:val="en-US"/>
        </w:rPr>
        <w:t xml:space="preserve">’ </w:t>
      </w:r>
      <w:r w:rsidRPr="006A416C">
        <w:rPr>
          <w:sz w:val="24"/>
          <w:szCs w:val="24"/>
          <w:lang w:val="en-US"/>
        </w:rPr>
        <w:t xml:space="preserve">provision of information on actions undertaken in prosecutorial cases. </w:t>
      </w:r>
    </w:p>
    <w:p w14:paraId="35D62823" w14:textId="77777777" w:rsidR="008932B0" w:rsidRPr="006A416C" w:rsidRDefault="008932B0" w:rsidP="008B6421">
      <w:pPr>
        <w:pStyle w:val="NoSpacing"/>
        <w:jc w:val="both"/>
        <w:rPr>
          <w:sz w:val="24"/>
          <w:szCs w:val="24"/>
          <w:lang w:val="en-US"/>
        </w:rPr>
      </w:pPr>
    </w:p>
    <w:p w14:paraId="57A88103" w14:textId="45C76B96" w:rsidR="008B6421" w:rsidRPr="006A416C" w:rsidRDefault="008E326F" w:rsidP="008B6421">
      <w:pPr>
        <w:pStyle w:val="NoSpacing"/>
        <w:jc w:val="both"/>
        <w:rPr>
          <w:sz w:val="24"/>
          <w:szCs w:val="24"/>
          <w:lang w:val="en-US"/>
        </w:rPr>
      </w:pPr>
      <w:r w:rsidRPr="006A416C">
        <w:rPr>
          <w:sz w:val="24"/>
          <w:szCs w:val="24"/>
          <w:lang w:val="en-US"/>
        </w:rPr>
        <w:t xml:space="preserve">Furthermore, the issue of the </w:t>
      </w:r>
      <w:r w:rsidR="00257DE8" w:rsidRPr="006A416C">
        <w:rPr>
          <w:sz w:val="24"/>
          <w:szCs w:val="24"/>
          <w:lang w:val="en-US"/>
        </w:rPr>
        <w:t xml:space="preserve">entitlement </w:t>
      </w:r>
      <w:r w:rsidR="00E62A15" w:rsidRPr="006A416C">
        <w:rPr>
          <w:sz w:val="24"/>
          <w:szCs w:val="24"/>
          <w:lang w:val="en-US"/>
        </w:rPr>
        <w:t xml:space="preserve">of the </w:t>
      </w:r>
      <w:r w:rsidRPr="006A416C">
        <w:rPr>
          <w:sz w:val="24"/>
          <w:szCs w:val="24"/>
          <w:lang w:val="en-US"/>
        </w:rPr>
        <w:t>press and media association</w:t>
      </w:r>
      <w:r w:rsidR="00E62A15" w:rsidRPr="006A416C">
        <w:rPr>
          <w:sz w:val="24"/>
          <w:szCs w:val="24"/>
          <w:lang w:val="en-US"/>
        </w:rPr>
        <w:t>s’</w:t>
      </w:r>
      <w:r w:rsidRPr="006A416C">
        <w:rPr>
          <w:sz w:val="24"/>
          <w:szCs w:val="24"/>
          <w:lang w:val="en-US"/>
        </w:rPr>
        <w:t xml:space="preserve"> contact points to contact the public prosecution offices on behalf of the a</w:t>
      </w:r>
      <w:r w:rsidR="00257DE8" w:rsidRPr="006A416C">
        <w:rPr>
          <w:sz w:val="24"/>
          <w:szCs w:val="24"/>
          <w:lang w:val="en-US"/>
        </w:rPr>
        <w:t xml:space="preserve">ttacked </w:t>
      </w:r>
      <w:r w:rsidRPr="006A416C">
        <w:rPr>
          <w:sz w:val="24"/>
          <w:szCs w:val="24"/>
          <w:lang w:val="en-US"/>
        </w:rPr>
        <w:t>journalists and request information about the</w:t>
      </w:r>
      <w:r w:rsidR="00257DE8" w:rsidRPr="006A416C">
        <w:rPr>
          <w:sz w:val="24"/>
          <w:szCs w:val="24"/>
          <w:lang w:val="en-US"/>
        </w:rPr>
        <w:t xml:space="preserve"> steps they have taken </w:t>
      </w:r>
      <w:r w:rsidRPr="006A416C">
        <w:rPr>
          <w:sz w:val="24"/>
          <w:szCs w:val="24"/>
          <w:lang w:val="en-US"/>
        </w:rPr>
        <w:t xml:space="preserve">in </w:t>
      </w:r>
      <w:r w:rsidR="00257DE8" w:rsidRPr="006A416C">
        <w:rPr>
          <w:sz w:val="24"/>
          <w:szCs w:val="24"/>
          <w:lang w:val="en-US"/>
        </w:rPr>
        <w:t xml:space="preserve">their cases </w:t>
      </w:r>
      <w:r w:rsidRPr="006A416C">
        <w:rPr>
          <w:sz w:val="24"/>
          <w:szCs w:val="24"/>
          <w:lang w:val="en-US"/>
        </w:rPr>
        <w:t xml:space="preserve">has given rise to polemics and dilemmas on a number of occasions. This issue apparently needs to be addressed without delay and should not be confused with requests for access to information of public importance and </w:t>
      </w:r>
      <w:r w:rsidR="00257DE8" w:rsidRPr="006A416C">
        <w:rPr>
          <w:sz w:val="24"/>
          <w:szCs w:val="24"/>
          <w:lang w:val="en-US"/>
        </w:rPr>
        <w:t xml:space="preserve">usual questions by members of the </w:t>
      </w:r>
      <w:r w:rsidRPr="006A416C">
        <w:rPr>
          <w:sz w:val="24"/>
          <w:szCs w:val="24"/>
          <w:lang w:val="en-US"/>
        </w:rPr>
        <w:t xml:space="preserve">press.  </w:t>
      </w:r>
    </w:p>
    <w:p w14:paraId="766A4187" w14:textId="77777777" w:rsidR="008B6421" w:rsidRPr="006A416C" w:rsidRDefault="008B6421" w:rsidP="008B6421">
      <w:pPr>
        <w:pStyle w:val="NoSpacing"/>
        <w:jc w:val="both"/>
        <w:rPr>
          <w:sz w:val="24"/>
          <w:szCs w:val="24"/>
          <w:lang w:val="en-US"/>
        </w:rPr>
      </w:pPr>
    </w:p>
    <w:p w14:paraId="2B2CEAFB" w14:textId="1E0AAF3A" w:rsidR="009669ED" w:rsidRPr="006A416C" w:rsidRDefault="008E326F" w:rsidP="008B6421">
      <w:pPr>
        <w:pStyle w:val="NoSpacing"/>
        <w:jc w:val="both"/>
        <w:rPr>
          <w:sz w:val="24"/>
          <w:szCs w:val="24"/>
          <w:lang w:val="en-US"/>
        </w:rPr>
      </w:pPr>
      <w:r w:rsidRPr="006A416C">
        <w:rPr>
          <w:sz w:val="24"/>
          <w:szCs w:val="24"/>
          <w:lang w:val="en-US"/>
        </w:rPr>
        <w:t xml:space="preserve">The general impression of the System’s work in practice is that the cooperation between the contact points </w:t>
      </w:r>
      <w:r w:rsidR="00257DE8" w:rsidRPr="006A416C">
        <w:rPr>
          <w:sz w:val="24"/>
          <w:szCs w:val="24"/>
          <w:lang w:val="en-US"/>
        </w:rPr>
        <w:t xml:space="preserve">has had </w:t>
      </w:r>
      <w:r w:rsidRPr="006A416C">
        <w:rPr>
          <w:sz w:val="24"/>
          <w:szCs w:val="24"/>
          <w:lang w:val="en-US"/>
        </w:rPr>
        <w:t xml:space="preserve">its ups and downs. There were a lot of problems in communication and exchange of information at the very start of implementation of the Agreement. The impression was that the police and prosecutors did not understand how the system operated. </w:t>
      </w:r>
      <w:r w:rsidR="00257DE8" w:rsidRPr="006A416C">
        <w:rPr>
          <w:sz w:val="24"/>
          <w:szCs w:val="24"/>
          <w:lang w:val="en-US"/>
        </w:rPr>
        <w:t>Problems also arose because the p</w:t>
      </w:r>
      <w:r w:rsidRPr="006A416C">
        <w:rPr>
          <w:sz w:val="24"/>
          <w:szCs w:val="24"/>
          <w:lang w:val="en-US"/>
        </w:rPr>
        <w:t xml:space="preserve">ress contact points </w:t>
      </w:r>
      <w:r w:rsidR="00257DE8" w:rsidRPr="006A416C">
        <w:rPr>
          <w:sz w:val="24"/>
          <w:szCs w:val="24"/>
          <w:lang w:val="en-US"/>
        </w:rPr>
        <w:t xml:space="preserve">were unclear on </w:t>
      </w:r>
      <w:r w:rsidRPr="006A416C">
        <w:rPr>
          <w:sz w:val="24"/>
          <w:szCs w:val="24"/>
          <w:lang w:val="en-US"/>
        </w:rPr>
        <w:t xml:space="preserve">which kind of information they were entitled to request </w:t>
      </w:r>
      <w:r w:rsidR="00257DE8" w:rsidRPr="006A416C">
        <w:rPr>
          <w:sz w:val="24"/>
          <w:szCs w:val="24"/>
          <w:lang w:val="en-US"/>
        </w:rPr>
        <w:t xml:space="preserve">from </w:t>
      </w:r>
      <w:r w:rsidRPr="006A416C">
        <w:rPr>
          <w:sz w:val="24"/>
          <w:szCs w:val="24"/>
          <w:lang w:val="en-US"/>
        </w:rPr>
        <w:t xml:space="preserve">the prosecution offices and the police, </w:t>
      </w:r>
      <w:r w:rsidR="006E2580" w:rsidRPr="006A416C">
        <w:rPr>
          <w:sz w:val="24"/>
          <w:szCs w:val="24"/>
          <w:lang w:val="en-US"/>
        </w:rPr>
        <w:t xml:space="preserve">pursuant to </w:t>
      </w:r>
      <w:r w:rsidR="00257DE8" w:rsidRPr="006A416C">
        <w:rPr>
          <w:sz w:val="24"/>
          <w:szCs w:val="24"/>
          <w:lang w:val="en-US"/>
        </w:rPr>
        <w:t>the rules on the</w:t>
      </w:r>
      <w:r w:rsidR="006E2580" w:rsidRPr="006A416C">
        <w:rPr>
          <w:sz w:val="24"/>
          <w:szCs w:val="24"/>
          <w:lang w:val="en-US"/>
        </w:rPr>
        <w:t xml:space="preserve"> victims’</w:t>
      </w:r>
      <w:r w:rsidR="00257DE8" w:rsidRPr="006A416C">
        <w:rPr>
          <w:sz w:val="24"/>
          <w:szCs w:val="24"/>
          <w:lang w:val="en-US"/>
        </w:rPr>
        <w:t xml:space="preserve"> </w:t>
      </w:r>
      <w:r w:rsidRPr="006A416C">
        <w:rPr>
          <w:sz w:val="24"/>
          <w:szCs w:val="24"/>
          <w:lang w:val="en-US"/>
        </w:rPr>
        <w:t xml:space="preserve">procedural rights and the protection of the right to privacy.  </w:t>
      </w:r>
    </w:p>
    <w:p w14:paraId="70052BC9" w14:textId="2067E699" w:rsidR="009669ED" w:rsidRPr="006A416C" w:rsidRDefault="009669ED" w:rsidP="008B6421">
      <w:pPr>
        <w:pStyle w:val="NoSpacing"/>
        <w:jc w:val="both"/>
        <w:rPr>
          <w:sz w:val="24"/>
          <w:szCs w:val="24"/>
          <w:lang w:val="en-US"/>
        </w:rPr>
      </w:pPr>
    </w:p>
    <w:p w14:paraId="4B5DE21F" w14:textId="67BA8E94" w:rsidR="00F03CE1" w:rsidRPr="006A416C" w:rsidRDefault="008E326F" w:rsidP="00B235D9">
      <w:pPr>
        <w:pStyle w:val="NoSpacing"/>
        <w:jc w:val="both"/>
        <w:rPr>
          <w:sz w:val="24"/>
          <w:szCs w:val="24"/>
          <w:lang w:val="en-US"/>
        </w:rPr>
      </w:pPr>
      <w:r w:rsidRPr="006A416C">
        <w:rPr>
          <w:sz w:val="24"/>
          <w:szCs w:val="24"/>
          <w:lang w:val="en-US"/>
        </w:rPr>
        <w:t>Therefore, it was clear at the very start that the contact points of all parties to the Agreement were in need of continuous training</w:t>
      </w:r>
      <w:r w:rsidR="00257DE8" w:rsidRPr="006A416C">
        <w:rPr>
          <w:sz w:val="24"/>
          <w:szCs w:val="24"/>
          <w:lang w:val="en-US"/>
        </w:rPr>
        <w:t xml:space="preserve"> and that this process required time</w:t>
      </w:r>
      <w:r w:rsidRPr="006A416C">
        <w:rPr>
          <w:sz w:val="24"/>
          <w:szCs w:val="24"/>
          <w:lang w:val="en-US"/>
        </w:rPr>
        <w:t xml:space="preserve">. </w:t>
      </w:r>
      <w:r w:rsidR="00257DE8" w:rsidRPr="006A416C">
        <w:rPr>
          <w:sz w:val="24"/>
          <w:szCs w:val="24"/>
          <w:lang w:val="en-US"/>
        </w:rPr>
        <w:t>In an attempt to address this issue adequately</w:t>
      </w:r>
      <w:r w:rsidRPr="006A416C">
        <w:rPr>
          <w:sz w:val="24"/>
          <w:szCs w:val="24"/>
          <w:lang w:val="en-US"/>
        </w:rPr>
        <w:t xml:space="preserve">, the SWG envisaged in its 2018-2019 Action Plan a series of consultations among contact points with a view to improving their cooperation and the effectiveness of prosecutorial and police operations. In cooperation with the RPPO, the </w:t>
      </w:r>
      <w:r w:rsidR="00F703D4" w:rsidRPr="006A416C">
        <w:rPr>
          <w:sz w:val="24"/>
          <w:szCs w:val="24"/>
          <w:lang w:val="en-US"/>
        </w:rPr>
        <w:t>MOI</w:t>
      </w:r>
      <w:r w:rsidRPr="006A416C">
        <w:rPr>
          <w:sz w:val="24"/>
          <w:szCs w:val="24"/>
          <w:lang w:val="en-US"/>
        </w:rPr>
        <w:t xml:space="preserve"> and the press and media associations, the OSCE Mission to Serbia organized a set of trainings and meetings </w:t>
      </w:r>
      <w:r w:rsidR="00257DE8" w:rsidRPr="006A416C">
        <w:rPr>
          <w:sz w:val="24"/>
          <w:szCs w:val="24"/>
          <w:lang w:val="en-US"/>
        </w:rPr>
        <w:t>for</w:t>
      </w:r>
      <w:r w:rsidRPr="006A416C">
        <w:rPr>
          <w:sz w:val="24"/>
          <w:szCs w:val="24"/>
          <w:lang w:val="en-US"/>
        </w:rPr>
        <w:t xml:space="preserve"> contact points and other representatives of the public prosecution offices, the police and press and media associations, notably: in Belgrade (in May 2019), </w:t>
      </w:r>
      <w:r w:rsidR="00B235D9" w:rsidRPr="006A416C">
        <w:rPr>
          <w:sz w:val="24"/>
          <w:szCs w:val="24"/>
          <w:lang w:val="en-US"/>
        </w:rPr>
        <w:t>Niš (</w:t>
      </w:r>
      <w:r w:rsidRPr="006A416C">
        <w:rPr>
          <w:sz w:val="24"/>
          <w:szCs w:val="24"/>
          <w:lang w:val="en-US"/>
        </w:rPr>
        <w:t>June</w:t>
      </w:r>
      <w:r w:rsidR="00B235D9" w:rsidRPr="006A416C">
        <w:rPr>
          <w:sz w:val="24"/>
          <w:szCs w:val="24"/>
          <w:lang w:val="en-US"/>
        </w:rPr>
        <w:t xml:space="preserve"> 2019), Kragujev</w:t>
      </w:r>
      <w:r w:rsidRPr="006A416C">
        <w:rPr>
          <w:sz w:val="24"/>
          <w:szCs w:val="24"/>
          <w:lang w:val="en-US"/>
        </w:rPr>
        <w:t>a</w:t>
      </w:r>
      <w:r w:rsidR="00B235D9" w:rsidRPr="006A416C">
        <w:rPr>
          <w:sz w:val="24"/>
          <w:szCs w:val="24"/>
          <w:lang w:val="en-US"/>
        </w:rPr>
        <w:t>c (</w:t>
      </w:r>
      <w:r w:rsidRPr="006A416C">
        <w:rPr>
          <w:sz w:val="24"/>
          <w:szCs w:val="24"/>
          <w:lang w:val="en-US"/>
        </w:rPr>
        <w:t>October</w:t>
      </w:r>
      <w:r w:rsidR="00B235D9" w:rsidRPr="006A416C">
        <w:rPr>
          <w:sz w:val="24"/>
          <w:szCs w:val="24"/>
          <w:lang w:val="en-US"/>
        </w:rPr>
        <w:t xml:space="preserve"> 2019) </w:t>
      </w:r>
      <w:r w:rsidRPr="006A416C">
        <w:rPr>
          <w:sz w:val="24"/>
          <w:szCs w:val="24"/>
          <w:lang w:val="en-US"/>
        </w:rPr>
        <w:t>and Novi Sad</w:t>
      </w:r>
      <w:r w:rsidR="00B235D9" w:rsidRPr="006A416C">
        <w:rPr>
          <w:sz w:val="24"/>
          <w:szCs w:val="24"/>
          <w:lang w:val="en-US"/>
        </w:rPr>
        <w:t xml:space="preserve"> (</w:t>
      </w:r>
      <w:r w:rsidRPr="006A416C">
        <w:rPr>
          <w:sz w:val="24"/>
          <w:szCs w:val="24"/>
          <w:lang w:val="en-US"/>
        </w:rPr>
        <w:t>November</w:t>
      </w:r>
      <w:r w:rsidR="00B235D9" w:rsidRPr="006A416C">
        <w:rPr>
          <w:sz w:val="24"/>
          <w:szCs w:val="24"/>
          <w:lang w:val="en-US"/>
        </w:rPr>
        <w:t xml:space="preserve"> 2019).</w:t>
      </w:r>
    </w:p>
    <w:p w14:paraId="181015F7" w14:textId="1357353D" w:rsidR="00F03CE1" w:rsidRPr="006A416C" w:rsidRDefault="00F03CE1" w:rsidP="00B235D9">
      <w:pPr>
        <w:pStyle w:val="NoSpacing"/>
        <w:rPr>
          <w:sz w:val="24"/>
          <w:szCs w:val="24"/>
          <w:lang w:val="en-US"/>
        </w:rPr>
      </w:pPr>
    </w:p>
    <w:p w14:paraId="4EBC41CD" w14:textId="62DF24E9" w:rsidR="003A3B9B" w:rsidRPr="006A416C" w:rsidRDefault="00122184" w:rsidP="006516AB">
      <w:pPr>
        <w:pStyle w:val="NoSpacing"/>
        <w:jc w:val="both"/>
        <w:rPr>
          <w:sz w:val="24"/>
          <w:szCs w:val="24"/>
          <w:lang w:val="en-US"/>
        </w:rPr>
      </w:pPr>
      <w:r w:rsidRPr="006A416C">
        <w:rPr>
          <w:sz w:val="24"/>
          <w:szCs w:val="24"/>
          <w:lang w:val="en-US"/>
        </w:rPr>
        <w:t xml:space="preserve">These events were attended by 224 </w:t>
      </w:r>
      <w:r w:rsidR="005D718B" w:rsidRPr="006A416C">
        <w:rPr>
          <w:sz w:val="24"/>
          <w:szCs w:val="24"/>
          <w:lang w:val="en-US"/>
        </w:rPr>
        <w:t>beneficiaries of or stakeholders involved in the System of Contact Points in various ways</w:t>
      </w:r>
      <w:r w:rsidRPr="006A416C">
        <w:rPr>
          <w:sz w:val="24"/>
          <w:szCs w:val="24"/>
          <w:lang w:val="en-US"/>
        </w:rPr>
        <w:t xml:space="preserve">. Ninety were representatives of public prosecution offices, 85 were representatives of the </w:t>
      </w:r>
      <w:r w:rsidR="00F703D4" w:rsidRPr="006A416C">
        <w:rPr>
          <w:sz w:val="24"/>
          <w:szCs w:val="24"/>
          <w:lang w:val="en-US"/>
        </w:rPr>
        <w:t>MOI</w:t>
      </w:r>
      <w:r w:rsidRPr="006A416C">
        <w:rPr>
          <w:sz w:val="24"/>
          <w:szCs w:val="24"/>
          <w:lang w:val="en-US"/>
        </w:rPr>
        <w:t xml:space="preserve"> and 54 were journalists.  </w:t>
      </w:r>
      <w:r w:rsidR="001F45C2" w:rsidRPr="006A416C">
        <w:rPr>
          <w:sz w:val="24"/>
          <w:szCs w:val="24"/>
          <w:lang w:val="en-US"/>
        </w:rPr>
        <w:t>The goal was to introduce the local journalists with the contact points of the police, prosecution offices and press and media associations to whom the</w:t>
      </w:r>
      <w:r w:rsidR="001568F7" w:rsidRPr="006A416C">
        <w:rPr>
          <w:sz w:val="24"/>
          <w:szCs w:val="24"/>
          <w:lang w:val="en-US"/>
        </w:rPr>
        <w:t xml:space="preserve">y could report the attacks </w:t>
      </w:r>
      <w:r w:rsidR="001F45C2" w:rsidRPr="006A416C">
        <w:rPr>
          <w:sz w:val="24"/>
          <w:szCs w:val="24"/>
          <w:lang w:val="en-US"/>
        </w:rPr>
        <w:t xml:space="preserve">and to exchange experiences and thoughts on the functioning of the System. Furthermore, the project aimed to further encourage journalists to report all threats to their safety and use the mechanism of contact points as much as possible, </w:t>
      </w:r>
      <w:r w:rsidR="001568F7" w:rsidRPr="006A416C">
        <w:rPr>
          <w:sz w:val="24"/>
          <w:szCs w:val="24"/>
          <w:lang w:val="en-US"/>
        </w:rPr>
        <w:t xml:space="preserve">and </w:t>
      </w:r>
      <w:r w:rsidR="001F45C2" w:rsidRPr="006A416C">
        <w:rPr>
          <w:sz w:val="24"/>
          <w:szCs w:val="24"/>
          <w:lang w:val="en-US"/>
        </w:rPr>
        <w:t>thus contribut</w:t>
      </w:r>
      <w:r w:rsidR="001568F7" w:rsidRPr="006A416C">
        <w:rPr>
          <w:sz w:val="24"/>
          <w:szCs w:val="24"/>
          <w:lang w:val="en-US"/>
        </w:rPr>
        <w:t>e</w:t>
      </w:r>
      <w:r w:rsidR="001F45C2" w:rsidRPr="006A416C">
        <w:rPr>
          <w:sz w:val="24"/>
          <w:szCs w:val="24"/>
          <w:lang w:val="en-US"/>
        </w:rPr>
        <w:t xml:space="preserve"> to its further development through practice. </w:t>
      </w:r>
    </w:p>
    <w:p w14:paraId="273526FF" w14:textId="77777777" w:rsidR="003A3B9B" w:rsidRPr="006A416C" w:rsidRDefault="003A3B9B" w:rsidP="003A3B9B">
      <w:pPr>
        <w:pStyle w:val="NoSpacing"/>
        <w:rPr>
          <w:sz w:val="24"/>
          <w:szCs w:val="24"/>
          <w:lang w:val="en-US"/>
        </w:rPr>
      </w:pPr>
    </w:p>
    <w:p w14:paraId="3C276671" w14:textId="2493B6F1" w:rsidR="00F03CE1" w:rsidRPr="006A416C" w:rsidRDefault="001F45C2" w:rsidP="006516AB">
      <w:pPr>
        <w:pStyle w:val="NoSpacing"/>
        <w:jc w:val="both"/>
        <w:rPr>
          <w:sz w:val="24"/>
          <w:szCs w:val="24"/>
          <w:lang w:val="en-US"/>
        </w:rPr>
      </w:pPr>
      <w:r w:rsidRPr="006A416C">
        <w:rPr>
          <w:sz w:val="24"/>
          <w:szCs w:val="24"/>
          <w:lang w:val="en-US"/>
        </w:rPr>
        <w:t xml:space="preserve">The discussions during the consultative meetings and </w:t>
      </w:r>
      <w:r w:rsidR="001568F7" w:rsidRPr="006A416C">
        <w:rPr>
          <w:sz w:val="24"/>
          <w:szCs w:val="24"/>
          <w:lang w:val="en-US"/>
        </w:rPr>
        <w:t xml:space="preserve">the suggestions voiced by the </w:t>
      </w:r>
      <w:r w:rsidRPr="006A416C">
        <w:rPr>
          <w:sz w:val="24"/>
          <w:szCs w:val="24"/>
          <w:lang w:val="en-US"/>
        </w:rPr>
        <w:t xml:space="preserve">participants led to the formulation of 26 conclusions and recommendations for improving and developing </w:t>
      </w:r>
      <w:r w:rsidRPr="006A416C">
        <w:rPr>
          <w:sz w:val="24"/>
          <w:szCs w:val="24"/>
          <w:lang w:val="en-US"/>
        </w:rPr>
        <w:lastRenderedPageBreak/>
        <w:t>the system of sharing information among the contact points, which the SWG proceeded to implement.</w:t>
      </w:r>
      <w:r w:rsidR="005A5306" w:rsidRPr="006A416C">
        <w:rPr>
          <w:rStyle w:val="FootnoteReference"/>
          <w:sz w:val="24"/>
          <w:szCs w:val="24"/>
          <w:lang w:val="en-US"/>
        </w:rPr>
        <w:footnoteReference w:id="10"/>
      </w:r>
    </w:p>
    <w:p w14:paraId="4C055D7B" w14:textId="04E0236F" w:rsidR="00B235D9" w:rsidRPr="006A416C" w:rsidRDefault="00B235D9" w:rsidP="00F03CE1">
      <w:pPr>
        <w:pStyle w:val="NoSpacing"/>
        <w:rPr>
          <w:sz w:val="24"/>
          <w:szCs w:val="24"/>
          <w:lang w:val="en-US"/>
        </w:rPr>
      </w:pPr>
    </w:p>
    <w:p w14:paraId="68259000" w14:textId="470561E1" w:rsidR="008B6421" w:rsidRPr="006A416C" w:rsidRDefault="001568F7" w:rsidP="008B6421">
      <w:pPr>
        <w:pStyle w:val="NoSpacing"/>
        <w:jc w:val="both"/>
        <w:rPr>
          <w:sz w:val="24"/>
          <w:szCs w:val="24"/>
          <w:lang w:val="en-US"/>
        </w:rPr>
      </w:pPr>
      <w:r w:rsidRPr="006A416C">
        <w:rPr>
          <w:sz w:val="24"/>
          <w:szCs w:val="24"/>
          <w:lang w:val="en-US"/>
        </w:rPr>
        <w:t>Headway</w:t>
      </w:r>
      <w:r w:rsidR="001F45C2" w:rsidRPr="006A416C">
        <w:rPr>
          <w:sz w:val="24"/>
          <w:szCs w:val="24"/>
          <w:lang w:val="en-US"/>
        </w:rPr>
        <w:t xml:space="preserve">, especially in reporting incidents and sharing information on specific cases, was </w:t>
      </w:r>
      <w:r w:rsidRPr="006A416C">
        <w:rPr>
          <w:sz w:val="24"/>
          <w:szCs w:val="24"/>
          <w:lang w:val="en-US"/>
        </w:rPr>
        <w:t xml:space="preserve">visible </w:t>
      </w:r>
      <w:r w:rsidR="001F45C2" w:rsidRPr="006A416C">
        <w:rPr>
          <w:sz w:val="24"/>
          <w:szCs w:val="24"/>
          <w:lang w:val="en-US"/>
        </w:rPr>
        <w:t xml:space="preserve">very soon. </w:t>
      </w:r>
      <w:r w:rsidRPr="006A416C">
        <w:rPr>
          <w:sz w:val="24"/>
          <w:szCs w:val="24"/>
          <w:lang w:val="en-US"/>
        </w:rPr>
        <w:t>However, n</w:t>
      </w:r>
      <w:r w:rsidR="001F45C2" w:rsidRPr="006A416C">
        <w:rPr>
          <w:sz w:val="24"/>
          <w:szCs w:val="24"/>
          <w:lang w:val="en-US"/>
        </w:rPr>
        <w:t xml:space="preserve">otwithstanding the improvements, there are still some problems in the functioning of the System of Contact Points. </w:t>
      </w:r>
    </w:p>
    <w:p w14:paraId="041249EA" w14:textId="77777777" w:rsidR="008B6421" w:rsidRPr="006A416C" w:rsidRDefault="008B6421" w:rsidP="008B6421">
      <w:pPr>
        <w:pStyle w:val="NoSpacing"/>
        <w:jc w:val="both"/>
        <w:rPr>
          <w:sz w:val="24"/>
          <w:szCs w:val="24"/>
          <w:lang w:val="en-US"/>
        </w:rPr>
      </w:pPr>
    </w:p>
    <w:p w14:paraId="7CE69094" w14:textId="0C80113E" w:rsidR="001D34D2" w:rsidRPr="006A416C" w:rsidRDefault="001F45C2" w:rsidP="008B6421">
      <w:pPr>
        <w:pStyle w:val="NoSpacing"/>
        <w:jc w:val="both"/>
        <w:rPr>
          <w:sz w:val="24"/>
          <w:szCs w:val="24"/>
          <w:lang w:val="en-US"/>
        </w:rPr>
      </w:pPr>
      <w:r w:rsidRPr="006A416C">
        <w:rPr>
          <w:sz w:val="24"/>
          <w:szCs w:val="24"/>
          <w:lang w:val="en-US"/>
        </w:rPr>
        <w:t>Journalists still have some dilemmas about whether they should report the incidents to the relevant prosecution offices (</w:t>
      </w:r>
      <w:r w:rsidR="00DD45BB" w:rsidRPr="006A416C">
        <w:rPr>
          <w:sz w:val="24"/>
          <w:szCs w:val="24"/>
          <w:lang w:val="en-US"/>
        </w:rPr>
        <w:t xml:space="preserve">as </w:t>
      </w:r>
      <w:r w:rsidRPr="006A416C">
        <w:rPr>
          <w:sz w:val="24"/>
          <w:szCs w:val="24"/>
          <w:lang w:val="en-US"/>
        </w:rPr>
        <w:t xml:space="preserve">they </w:t>
      </w:r>
      <w:r w:rsidR="00DD45BB" w:rsidRPr="006A416C">
        <w:rPr>
          <w:sz w:val="24"/>
          <w:szCs w:val="24"/>
          <w:lang w:val="en-US"/>
        </w:rPr>
        <w:t xml:space="preserve">are </w:t>
      </w:r>
      <w:r w:rsidRPr="006A416C">
        <w:rPr>
          <w:sz w:val="24"/>
          <w:szCs w:val="24"/>
          <w:lang w:val="en-US"/>
        </w:rPr>
        <w:t>definitely</w:t>
      </w:r>
      <w:r w:rsidR="00DD45BB" w:rsidRPr="006A416C">
        <w:rPr>
          <w:sz w:val="24"/>
          <w:szCs w:val="24"/>
          <w:lang w:val="en-US"/>
        </w:rPr>
        <w:t xml:space="preserve"> entitled to</w:t>
      </w:r>
      <w:r w:rsidRPr="006A416C">
        <w:rPr>
          <w:sz w:val="24"/>
          <w:szCs w:val="24"/>
          <w:lang w:val="en-US"/>
        </w:rPr>
        <w:t>)</w:t>
      </w:r>
      <w:r w:rsidR="00DD45BB" w:rsidRPr="006A416C">
        <w:rPr>
          <w:sz w:val="24"/>
          <w:szCs w:val="24"/>
          <w:lang w:val="en-US"/>
        </w:rPr>
        <w:t>,</w:t>
      </w:r>
      <w:r w:rsidRPr="006A416C">
        <w:rPr>
          <w:sz w:val="24"/>
          <w:szCs w:val="24"/>
          <w:lang w:val="en-US"/>
        </w:rPr>
        <w:t xml:space="preserve"> in which case the contact points are merely notified of the report</w:t>
      </w:r>
      <w:r w:rsidR="00DD45BB" w:rsidRPr="006A416C">
        <w:rPr>
          <w:sz w:val="24"/>
          <w:szCs w:val="24"/>
          <w:lang w:val="en-US"/>
        </w:rPr>
        <w:t>s</w:t>
      </w:r>
      <w:r w:rsidRPr="006A416C">
        <w:rPr>
          <w:sz w:val="24"/>
          <w:szCs w:val="24"/>
          <w:lang w:val="en-US"/>
        </w:rPr>
        <w:t xml:space="preserve"> and the case</w:t>
      </w:r>
      <w:r w:rsidR="00DD45BB" w:rsidRPr="006A416C">
        <w:rPr>
          <w:sz w:val="24"/>
          <w:szCs w:val="24"/>
          <w:lang w:val="en-US"/>
        </w:rPr>
        <w:t>s</w:t>
      </w:r>
      <w:r w:rsidRPr="006A416C">
        <w:rPr>
          <w:sz w:val="24"/>
          <w:szCs w:val="24"/>
          <w:lang w:val="en-US"/>
        </w:rPr>
        <w:t xml:space="preserve"> in general, or whether they should </w:t>
      </w:r>
      <w:r w:rsidR="00DD45BB" w:rsidRPr="006A416C">
        <w:rPr>
          <w:sz w:val="24"/>
          <w:szCs w:val="24"/>
          <w:lang w:val="en-US"/>
        </w:rPr>
        <w:t>r</w:t>
      </w:r>
      <w:r w:rsidRPr="006A416C">
        <w:rPr>
          <w:sz w:val="24"/>
          <w:szCs w:val="24"/>
          <w:lang w:val="en-US"/>
        </w:rPr>
        <w:t>eport them directly to the contact points in the relevant public prosecution offices or the police.</w:t>
      </w:r>
      <w:r w:rsidR="007E27F0" w:rsidRPr="006A416C">
        <w:rPr>
          <w:sz w:val="24"/>
          <w:szCs w:val="24"/>
          <w:lang w:val="en-US"/>
        </w:rPr>
        <w:t xml:space="preserve"> This definitely calls for clarification of the issue during further journalistic training and, if necessary, in the Rules of Procedure. </w:t>
      </w:r>
    </w:p>
    <w:p w14:paraId="61D7F16C" w14:textId="77777777" w:rsidR="007E27F0" w:rsidRPr="006A416C" w:rsidRDefault="007E27F0" w:rsidP="008B6421">
      <w:pPr>
        <w:pStyle w:val="NoSpacing"/>
        <w:jc w:val="both"/>
        <w:rPr>
          <w:sz w:val="24"/>
          <w:szCs w:val="24"/>
          <w:lang w:val="en-US"/>
        </w:rPr>
      </w:pPr>
    </w:p>
    <w:p w14:paraId="4CAA376D" w14:textId="20F97F3F" w:rsidR="008B6421" w:rsidRPr="006A416C" w:rsidRDefault="008757A6" w:rsidP="008B6421">
      <w:pPr>
        <w:pStyle w:val="NoSpacing"/>
        <w:jc w:val="both"/>
        <w:rPr>
          <w:sz w:val="24"/>
          <w:szCs w:val="24"/>
          <w:lang w:val="en-US"/>
        </w:rPr>
      </w:pPr>
      <w:r w:rsidRPr="006A416C">
        <w:rPr>
          <w:sz w:val="24"/>
          <w:szCs w:val="24"/>
          <w:lang w:val="en-US"/>
        </w:rPr>
        <w:t xml:space="preserve">There have been </w:t>
      </w:r>
      <w:r w:rsidR="005A3655" w:rsidRPr="006A416C">
        <w:rPr>
          <w:sz w:val="24"/>
          <w:szCs w:val="24"/>
          <w:lang w:val="en-US"/>
        </w:rPr>
        <w:t xml:space="preserve">cases of </w:t>
      </w:r>
      <w:r w:rsidRPr="006A416C">
        <w:rPr>
          <w:sz w:val="24"/>
          <w:szCs w:val="24"/>
          <w:lang w:val="en-US"/>
        </w:rPr>
        <w:t>contact points advis</w:t>
      </w:r>
      <w:r w:rsidR="005A3655" w:rsidRPr="006A416C">
        <w:rPr>
          <w:sz w:val="24"/>
          <w:szCs w:val="24"/>
          <w:lang w:val="en-US"/>
        </w:rPr>
        <w:t>ing</w:t>
      </w:r>
      <w:r w:rsidRPr="006A416C">
        <w:rPr>
          <w:sz w:val="24"/>
          <w:szCs w:val="24"/>
          <w:lang w:val="en-US"/>
        </w:rPr>
        <w:t xml:space="preserve"> the </w:t>
      </w:r>
      <w:r w:rsidR="008D29F0" w:rsidRPr="006A416C">
        <w:rPr>
          <w:sz w:val="24"/>
          <w:szCs w:val="24"/>
          <w:lang w:val="en-US"/>
        </w:rPr>
        <w:t xml:space="preserve">journalists to </w:t>
      </w:r>
      <w:r w:rsidR="005A3655" w:rsidRPr="006A416C">
        <w:rPr>
          <w:sz w:val="24"/>
          <w:szCs w:val="24"/>
          <w:lang w:val="en-US"/>
        </w:rPr>
        <w:t xml:space="preserve">report the incidents </w:t>
      </w:r>
      <w:r w:rsidR="008D29F0" w:rsidRPr="006A416C">
        <w:rPr>
          <w:sz w:val="24"/>
          <w:szCs w:val="24"/>
          <w:lang w:val="en-US"/>
        </w:rPr>
        <w:t>t</w:t>
      </w:r>
      <w:r w:rsidR="006B18DF" w:rsidRPr="006A416C">
        <w:rPr>
          <w:sz w:val="24"/>
          <w:szCs w:val="24"/>
          <w:lang w:val="en-US"/>
        </w:rPr>
        <w:t>o</w:t>
      </w:r>
      <w:r w:rsidR="008D29F0" w:rsidRPr="006A416C">
        <w:rPr>
          <w:sz w:val="24"/>
          <w:szCs w:val="24"/>
          <w:lang w:val="en-US"/>
        </w:rPr>
        <w:t xml:space="preserve"> public prosecution office</w:t>
      </w:r>
      <w:r w:rsidR="006B18DF" w:rsidRPr="006A416C">
        <w:rPr>
          <w:sz w:val="24"/>
          <w:szCs w:val="24"/>
          <w:lang w:val="en-US"/>
        </w:rPr>
        <w:t>s</w:t>
      </w:r>
      <w:r w:rsidR="008D29F0" w:rsidRPr="006A416C">
        <w:rPr>
          <w:sz w:val="24"/>
          <w:szCs w:val="24"/>
          <w:lang w:val="en-US"/>
        </w:rPr>
        <w:t xml:space="preserve">, although the Republican Public Prosecutor’s Binding Guidance lays down that </w:t>
      </w:r>
      <w:r w:rsidR="006B18DF" w:rsidRPr="006A416C">
        <w:rPr>
          <w:sz w:val="24"/>
          <w:szCs w:val="24"/>
          <w:lang w:val="en-US"/>
        </w:rPr>
        <w:t xml:space="preserve">deputy public prosecutors designated </w:t>
      </w:r>
      <w:r w:rsidR="001031B7" w:rsidRPr="006A416C">
        <w:rPr>
          <w:sz w:val="24"/>
          <w:szCs w:val="24"/>
          <w:lang w:val="en-US"/>
        </w:rPr>
        <w:t xml:space="preserve">as </w:t>
      </w:r>
      <w:r w:rsidR="006B18DF" w:rsidRPr="006A416C">
        <w:rPr>
          <w:sz w:val="24"/>
          <w:szCs w:val="24"/>
          <w:lang w:val="en-US"/>
        </w:rPr>
        <w:t xml:space="preserve">contact points shall be on stand-by at all times and take urgent actions on cases concerning the safety of journalists, and that they are under the obligation to cooperate with the authorized contact points of the parties to the Agreement, including the contact points </w:t>
      </w:r>
      <w:r w:rsidR="008D29F0" w:rsidRPr="006A416C">
        <w:rPr>
          <w:sz w:val="24"/>
          <w:szCs w:val="24"/>
          <w:lang w:val="en-US"/>
        </w:rPr>
        <w:t>of press and media associations</w:t>
      </w:r>
    </w:p>
    <w:p w14:paraId="391D2AE3" w14:textId="77777777" w:rsidR="008B6421" w:rsidRPr="006A416C" w:rsidRDefault="008B6421" w:rsidP="008B6421">
      <w:pPr>
        <w:pStyle w:val="NoSpacing"/>
        <w:jc w:val="both"/>
        <w:rPr>
          <w:sz w:val="24"/>
          <w:szCs w:val="24"/>
          <w:lang w:val="en-US"/>
        </w:rPr>
      </w:pPr>
    </w:p>
    <w:p w14:paraId="2F031B96" w14:textId="73513DAE" w:rsidR="008B6421" w:rsidRPr="006A416C" w:rsidRDefault="001031B7" w:rsidP="008B6421">
      <w:pPr>
        <w:pStyle w:val="NoSpacing"/>
        <w:jc w:val="both"/>
        <w:rPr>
          <w:sz w:val="24"/>
          <w:szCs w:val="24"/>
          <w:lang w:val="en-US"/>
        </w:rPr>
      </w:pPr>
      <w:r w:rsidRPr="006A416C">
        <w:rPr>
          <w:sz w:val="24"/>
          <w:szCs w:val="24"/>
          <w:lang w:val="en-US"/>
        </w:rPr>
        <w:t>One more</w:t>
      </w:r>
      <w:r w:rsidR="00101547" w:rsidRPr="006A416C">
        <w:rPr>
          <w:sz w:val="24"/>
          <w:szCs w:val="24"/>
          <w:lang w:val="en-US"/>
        </w:rPr>
        <w:t xml:space="preserve"> trend among the journalists was also identified: in some cases, they ignored the contact points in the relevant prosecution offices and reported the incidents directly to the SWG. This may be useful in specific cases, especially when the reported threats </w:t>
      </w:r>
      <w:r w:rsidR="006B18DF" w:rsidRPr="006A416C">
        <w:rPr>
          <w:sz w:val="24"/>
          <w:szCs w:val="24"/>
          <w:lang w:val="en-US"/>
        </w:rPr>
        <w:t xml:space="preserve">have been </w:t>
      </w:r>
      <w:r w:rsidR="00101547" w:rsidRPr="006A416C">
        <w:rPr>
          <w:sz w:val="24"/>
          <w:szCs w:val="24"/>
          <w:lang w:val="en-US"/>
        </w:rPr>
        <w:t xml:space="preserve">received online, given that the </w:t>
      </w:r>
      <w:r w:rsidR="006B18DF" w:rsidRPr="006A416C">
        <w:rPr>
          <w:sz w:val="24"/>
          <w:szCs w:val="24"/>
          <w:lang w:val="en-US"/>
        </w:rPr>
        <w:t xml:space="preserve">Special </w:t>
      </w:r>
      <w:r w:rsidR="00101547" w:rsidRPr="006A416C">
        <w:rPr>
          <w:sz w:val="24"/>
          <w:szCs w:val="24"/>
          <w:lang w:val="en-US"/>
        </w:rPr>
        <w:t xml:space="preserve">Cyber Crime Prosecutor sits on the SWG. However, the journalists </w:t>
      </w:r>
      <w:r w:rsidR="006B18DF" w:rsidRPr="006A416C">
        <w:rPr>
          <w:sz w:val="24"/>
          <w:szCs w:val="24"/>
          <w:lang w:val="en-US"/>
        </w:rPr>
        <w:t xml:space="preserve">are thus bypassing </w:t>
      </w:r>
      <w:r w:rsidRPr="006A416C">
        <w:rPr>
          <w:sz w:val="24"/>
          <w:szCs w:val="24"/>
          <w:lang w:val="en-US"/>
        </w:rPr>
        <w:t xml:space="preserve">the </w:t>
      </w:r>
      <w:r w:rsidR="00101547" w:rsidRPr="006A416C">
        <w:rPr>
          <w:sz w:val="24"/>
          <w:szCs w:val="24"/>
          <w:lang w:val="en-US"/>
        </w:rPr>
        <w:t xml:space="preserve">System, which should </w:t>
      </w:r>
      <w:r w:rsidR="006B18DF" w:rsidRPr="006A416C">
        <w:rPr>
          <w:sz w:val="24"/>
          <w:szCs w:val="24"/>
          <w:lang w:val="en-US"/>
        </w:rPr>
        <w:t xml:space="preserve">facilitate </w:t>
      </w:r>
      <w:r w:rsidR="00101547" w:rsidRPr="006A416C">
        <w:rPr>
          <w:sz w:val="24"/>
          <w:szCs w:val="24"/>
          <w:lang w:val="en-US"/>
        </w:rPr>
        <w:t xml:space="preserve">the efficiency and effectiveness of </w:t>
      </w:r>
      <w:r w:rsidR="006B18DF" w:rsidRPr="006A416C">
        <w:rPr>
          <w:sz w:val="24"/>
          <w:szCs w:val="24"/>
          <w:lang w:val="en-US"/>
        </w:rPr>
        <w:t xml:space="preserve">the relevant authorities’ </w:t>
      </w:r>
      <w:r w:rsidR="00101547" w:rsidRPr="006A416C">
        <w:rPr>
          <w:sz w:val="24"/>
          <w:szCs w:val="24"/>
          <w:lang w:val="en-US"/>
        </w:rPr>
        <w:t>action</w:t>
      </w:r>
      <w:r w:rsidR="006B18DF" w:rsidRPr="006A416C">
        <w:rPr>
          <w:sz w:val="24"/>
          <w:szCs w:val="24"/>
          <w:lang w:val="en-US"/>
        </w:rPr>
        <w:t>s</w:t>
      </w:r>
      <w:r w:rsidR="00101547" w:rsidRPr="006A416C">
        <w:rPr>
          <w:sz w:val="24"/>
          <w:szCs w:val="24"/>
          <w:lang w:val="en-US"/>
        </w:rPr>
        <w:t xml:space="preserve">. </w:t>
      </w:r>
    </w:p>
    <w:p w14:paraId="25460A28" w14:textId="77777777" w:rsidR="008B6421" w:rsidRPr="006A416C" w:rsidRDefault="008B6421" w:rsidP="008B6421">
      <w:pPr>
        <w:pStyle w:val="NoSpacing"/>
        <w:jc w:val="both"/>
        <w:rPr>
          <w:sz w:val="24"/>
          <w:szCs w:val="24"/>
          <w:lang w:val="en-US"/>
        </w:rPr>
      </w:pPr>
    </w:p>
    <w:p w14:paraId="4EBB0B91" w14:textId="0EB83214" w:rsidR="00D118C6" w:rsidRPr="006A416C" w:rsidRDefault="00101547" w:rsidP="006C0469">
      <w:pPr>
        <w:pStyle w:val="NoSpacing"/>
        <w:jc w:val="both"/>
        <w:rPr>
          <w:sz w:val="24"/>
          <w:szCs w:val="24"/>
          <w:lang w:val="en-US"/>
        </w:rPr>
      </w:pPr>
      <w:r w:rsidRPr="006A416C">
        <w:rPr>
          <w:sz w:val="24"/>
          <w:szCs w:val="24"/>
          <w:lang w:val="en-US"/>
        </w:rPr>
        <w:t xml:space="preserve">As noted, the </w:t>
      </w:r>
      <w:r w:rsidR="006B18DF" w:rsidRPr="006A416C">
        <w:rPr>
          <w:sz w:val="24"/>
          <w:szCs w:val="24"/>
          <w:lang w:val="en-US"/>
        </w:rPr>
        <w:t>practices</w:t>
      </w:r>
      <w:r w:rsidRPr="006A416C">
        <w:rPr>
          <w:sz w:val="24"/>
          <w:szCs w:val="24"/>
          <w:lang w:val="en-US"/>
        </w:rPr>
        <w:t xml:space="preserve"> of the contact points have greatly improved since the implementation of the Agreement began, </w:t>
      </w:r>
      <w:r w:rsidR="006B18DF" w:rsidRPr="006A416C">
        <w:rPr>
          <w:sz w:val="24"/>
          <w:szCs w:val="24"/>
          <w:lang w:val="en-US"/>
        </w:rPr>
        <w:t xml:space="preserve">resulting in more </w:t>
      </w:r>
      <w:r w:rsidRPr="006A416C">
        <w:rPr>
          <w:sz w:val="24"/>
          <w:szCs w:val="24"/>
          <w:lang w:val="en-US"/>
        </w:rPr>
        <w:t xml:space="preserve">effective and </w:t>
      </w:r>
      <w:r w:rsidR="006B18DF" w:rsidRPr="006A416C">
        <w:rPr>
          <w:sz w:val="24"/>
          <w:szCs w:val="24"/>
          <w:lang w:val="en-US"/>
        </w:rPr>
        <w:t xml:space="preserve">faster </w:t>
      </w:r>
      <w:r w:rsidR="002965D9" w:rsidRPr="006A416C">
        <w:rPr>
          <w:sz w:val="24"/>
          <w:szCs w:val="24"/>
          <w:lang w:val="en-US"/>
        </w:rPr>
        <w:t xml:space="preserve">police and prosecutorial </w:t>
      </w:r>
      <w:r w:rsidRPr="006A416C">
        <w:rPr>
          <w:sz w:val="24"/>
          <w:szCs w:val="24"/>
          <w:lang w:val="en-US"/>
        </w:rPr>
        <w:t>response in a number of cases. However,</w:t>
      </w:r>
      <w:r w:rsidR="006B18DF" w:rsidRPr="006A416C">
        <w:rPr>
          <w:sz w:val="24"/>
          <w:szCs w:val="24"/>
          <w:lang w:val="en-US"/>
        </w:rPr>
        <w:t xml:space="preserve"> the establishment of</w:t>
      </w:r>
      <w:r w:rsidRPr="006A416C">
        <w:rPr>
          <w:sz w:val="24"/>
          <w:szCs w:val="24"/>
          <w:lang w:val="en-US"/>
        </w:rPr>
        <w:t xml:space="preserve"> such </w:t>
      </w:r>
      <w:r w:rsidR="006B18DF" w:rsidRPr="006A416C">
        <w:rPr>
          <w:sz w:val="24"/>
          <w:szCs w:val="24"/>
          <w:lang w:val="en-US"/>
        </w:rPr>
        <w:t xml:space="preserve">practices </w:t>
      </w:r>
      <w:r w:rsidRPr="006A416C">
        <w:rPr>
          <w:sz w:val="24"/>
          <w:szCs w:val="24"/>
          <w:lang w:val="en-US"/>
        </w:rPr>
        <w:t xml:space="preserve">at all levels and </w:t>
      </w:r>
      <w:r w:rsidR="006B18DF" w:rsidRPr="006A416C">
        <w:rPr>
          <w:sz w:val="24"/>
          <w:szCs w:val="24"/>
          <w:lang w:val="en-US"/>
        </w:rPr>
        <w:t>by</w:t>
      </w:r>
      <w:r w:rsidRPr="006A416C">
        <w:rPr>
          <w:sz w:val="24"/>
          <w:szCs w:val="24"/>
          <w:lang w:val="en-US"/>
        </w:rPr>
        <w:t xml:space="preserve"> all contact points</w:t>
      </w:r>
      <w:r w:rsidR="006B18DF" w:rsidRPr="006A416C">
        <w:rPr>
          <w:sz w:val="24"/>
          <w:szCs w:val="24"/>
          <w:lang w:val="en-US"/>
        </w:rPr>
        <w:t xml:space="preserve"> will improve the efficiency of the other stages </w:t>
      </w:r>
      <w:r w:rsidRPr="006A416C">
        <w:rPr>
          <w:sz w:val="24"/>
          <w:szCs w:val="24"/>
          <w:lang w:val="en-US"/>
        </w:rPr>
        <w:t>of the proceedings, the collection of evidence</w:t>
      </w:r>
      <w:r w:rsidR="00A428BD" w:rsidRPr="006A416C">
        <w:rPr>
          <w:sz w:val="24"/>
          <w:szCs w:val="24"/>
          <w:lang w:val="en-US"/>
        </w:rPr>
        <w:t xml:space="preserve"> and</w:t>
      </w:r>
      <w:r w:rsidRPr="006A416C">
        <w:rPr>
          <w:sz w:val="24"/>
          <w:szCs w:val="24"/>
          <w:lang w:val="en-US"/>
        </w:rPr>
        <w:t xml:space="preserve"> the identification and prosecution of the </w:t>
      </w:r>
      <w:r w:rsidR="00EC13A7" w:rsidRPr="006A416C">
        <w:rPr>
          <w:sz w:val="24"/>
          <w:szCs w:val="24"/>
          <w:lang w:val="en-US"/>
        </w:rPr>
        <w:t>perpetrators</w:t>
      </w:r>
      <w:r w:rsidRPr="006A416C">
        <w:rPr>
          <w:sz w:val="24"/>
          <w:szCs w:val="24"/>
          <w:lang w:val="en-US"/>
        </w:rPr>
        <w:t xml:space="preserve">, which is still a major </w:t>
      </w:r>
      <w:r w:rsidR="00A428BD" w:rsidRPr="006A416C">
        <w:rPr>
          <w:sz w:val="24"/>
          <w:szCs w:val="24"/>
          <w:lang w:val="en-US"/>
        </w:rPr>
        <w:t>issue</w:t>
      </w:r>
      <w:r w:rsidRPr="006A416C">
        <w:rPr>
          <w:sz w:val="24"/>
          <w:szCs w:val="24"/>
          <w:lang w:val="en-US"/>
        </w:rPr>
        <w:t xml:space="preserve"> </w:t>
      </w:r>
      <w:r w:rsidR="006B18DF" w:rsidRPr="006A416C">
        <w:rPr>
          <w:sz w:val="24"/>
          <w:szCs w:val="24"/>
          <w:lang w:val="en-US"/>
        </w:rPr>
        <w:t xml:space="preserve">repeatedly </w:t>
      </w:r>
      <w:r w:rsidRPr="006A416C">
        <w:rPr>
          <w:sz w:val="24"/>
          <w:szCs w:val="24"/>
          <w:lang w:val="en-US"/>
        </w:rPr>
        <w:t>alerted to by press and media associations.</w:t>
      </w:r>
      <w:r w:rsidR="00EB758C" w:rsidRPr="006A416C">
        <w:rPr>
          <w:sz w:val="24"/>
          <w:szCs w:val="24"/>
          <w:lang w:val="en-US"/>
        </w:rPr>
        <w:t xml:space="preserve"> </w:t>
      </w:r>
    </w:p>
    <w:p w14:paraId="2268B407" w14:textId="734CC002" w:rsidR="00CC2CD4" w:rsidRPr="006A416C" w:rsidRDefault="00CC2CD4" w:rsidP="006C0469">
      <w:pPr>
        <w:pStyle w:val="NoSpacing"/>
        <w:jc w:val="both"/>
        <w:rPr>
          <w:sz w:val="24"/>
          <w:szCs w:val="24"/>
          <w:lang w:val="en-US"/>
        </w:rPr>
      </w:pPr>
    </w:p>
    <w:p w14:paraId="61FFECDA" w14:textId="1A9AD3A8" w:rsidR="00687287" w:rsidRDefault="00687287" w:rsidP="006C0469">
      <w:pPr>
        <w:pStyle w:val="NoSpacing"/>
        <w:jc w:val="both"/>
        <w:rPr>
          <w:sz w:val="24"/>
          <w:szCs w:val="24"/>
          <w:lang w:val="en-US"/>
        </w:rPr>
      </w:pPr>
    </w:p>
    <w:p w14:paraId="40B685DC" w14:textId="353A1ABF" w:rsidR="003E23E2" w:rsidRDefault="003E23E2" w:rsidP="006C0469">
      <w:pPr>
        <w:pStyle w:val="NoSpacing"/>
        <w:jc w:val="both"/>
        <w:rPr>
          <w:sz w:val="24"/>
          <w:szCs w:val="24"/>
          <w:lang w:val="en-US"/>
        </w:rPr>
      </w:pPr>
    </w:p>
    <w:p w14:paraId="1120D25A" w14:textId="33328CAE" w:rsidR="003E23E2" w:rsidRDefault="003E23E2" w:rsidP="006C0469">
      <w:pPr>
        <w:pStyle w:val="NoSpacing"/>
        <w:jc w:val="both"/>
        <w:rPr>
          <w:sz w:val="24"/>
          <w:szCs w:val="24"/>
          <w:lang w:val="en-US"/>
        </w:rPr>
      </w:pPr>
    </w:p>
    <w:p w14:paraId="354BBBB7" w14:textId="356D206A" w:rsidR="003E23E2" w:rsidRDefault="003E23E2" w:rsidP="006C0469">
      <w:pPr>
        <w:pStyle w:val="NoSpacing"/>
        <w:jc w:val="both"/>
        <w:rPr>
          <w:sz w:val="24"/>
          <w:szCs w:val="24"/>
          <w:lang w:val="en-US"/>
        </w:rPr>
      </w:pPr>
    </w:p>
    <w:p w14:paraId="3681608B" w14:textId="1C618CC4" w:rsidR="003E23E2" w:rsidRDefault="003E23E2" w:rsidP="006C0469">
      <w:pPr>
        <w:pStyle w:val="NoSpacing"/>
        <w:jc w:val="both"/>
        <w:rPr>
          <w:sz w:val="24"/>
          <w:szCs w:val="24"/>
          <w:lang w:val="en-US"/>
        </w:rPr>
      </w:pPr>
    </w:p>
    <w:p w14:paraId="6561EDA1" w14:textId="78E61CB1" w:rsidR="003E23E2" w:rsidRDefault="003E23E2" w:rsidP="006C0469">
      <w:pPr>
        <w:pStyle w:val="NoSpacing"/>
        <w:jc w:val="both"/>
        <w:rPr>
          <w:sz w:val="24"/>
          <w:szCs w:val="24"/>
          <w:lang w:val="en-US"/>
        </w:rPr>
      </w:pPr>
    </w:p>
    <w:p w14:paraId="2EE79F06" w14:textId="06CC723D" w:rsidR="003E23E2" w:rsidRDefault="003E23E2" w:rsidP="006C0469">
      <w:pPr>
        <w:pStyle w:val="NoSpacing"/>
        <w:jc w:val="both"/>
        <w:rPr>
          <w:sz w:val="24"/>
          <w:szCs w:val="24"/>
          <w:lang w:val="en-US"/>
        </w:rPr>
      </w:pPr>
    </w:p>
    <w:p w14:paraId="6C474574" w14:textId="0540754C" w:rsidR="003E23E2" w:rsidRDefault="003E23E2" w:rsidP="006C0469">
      <w:pPr>
        <w:pStyle w:val="NoSpacing"/>
        <w:jc w:val="both"/>
        <w:rPr>
          <w:sz w:val="24"/>
          <w:szCs w:val="24"/>
          <w:lang w:val="en-US"/>
        </w:rPr>
      </w:pPr>
    </w:p>
    <w:p w14:paraId="14E0855B" w14:textId="0468B600" w:rsidR="003E23E2" w:rsidRDefault="003E23E2" w:rsidP="006C0469">
      <w:pPr>
        <w:pStyle w:val="NoSpacing"/>
        <w:jc w:val="both"/>
        <w:rPr>
          <w:sz w:val="24"/>
          <w:szCs w:val="24"/>
          <w:lang w:val="en-US"/>
        </w:rPr>
      </w:pPr>
    </w:p>
    <w:p w14:paraId="401ACB7B" w14:textId="5EFD1156" w:rsidR="003E23E2" w:rsidRDefault="003E23E2" w:rsidP="006C0469">
      <w:pPr>
        <w:pStyle w:val="NoSpacing"/>
        <w:jc w:val="both"/>
        <w:rPr>
          <w:sz w:val="24"/>
          <w:szCs w:val="24"/>
          <w:lang w:val="en-US"/>
        </w:rPr>
      </w:pPr>
    </w:p>
    <w:p w14:paraId="2D8F0069" w14:textId="620F92C3" w:rsidR="003E23E2" w:rsidRDefault="003E23E2" w:rsidP="006C0469">
      <w:pPr>
        <w:pStyle w:val="NoSpacing"/>
        <w:jc w:val="both"/>
        <w:rPr>
          <w:sz w:val="24"/>
          <w:szCs w:val="24"/>
          <w:lang w:val="en-US"/>
        </w:rPr>
      </w:pPr>
    </w:p>
    <w:p w14:paraId="0A7E1BC9" w14:textId="77777777" w:rsidR="003E23E2" w:rsidRPr="006A416C" w:rsidRDefault="003E23E2" w:rsidP="006C0469">
      <w:pPr>
        <w:pStyle w:val="NoSpacing"/>
        <w:jc w:val="both"/>
        <w:rPr>
          <w:sz w:val="24"/>
          <w:szCs w:val="24"/>
          <w:lang w:val="en-US"/>
        </w:rPr>
      </w:pPr>
    </w:p>
    <w:p w14:paraId="449FC08F" w14:textId="55343382" w:rsidR="006C0469" w:rsidRPr="008B1F23" w:rsidRDefault="006C0469" w:rsidP="0047551E">
      <w:pPr>
        <w:pStyle w:val="NoSpacing"/>
        <w:jc w:val="center"/>
        <w:rPr>
          <w:b/>
          <w:sz w:val="28"/>
          <w:szCs w:val="28"/>
          <w:lang w:val="en-US"/>
        </w:rPr>
      </w:pPr>
      <w:r w:rsidRPr="008B1F23">
        <w:rPr>
          <w:b/>
          <w:sz w:val="28"/>
          <w:szCs w:val="28"/>
          <w:lang w:val="en-US"/>
        </w:rPr>
        <w:lastRenderedPageBreak/>
        <w:t xml:space="preserve">4. </w:t>
      </w:r>
      <w:r w:rsidR="00E17AF2" w:rsidRPr="008B1F23">
        <w:rPr>
          <w:b/>
          <w:sz w:val="28"/>
          <w:szCs w:val="28"/>
          <w:lang w:val="en-US"/>
        </w:rPr>
        <w:t xml:space="preserve">Data on Cases of Threats to the Safety of Journalists since the Establishment of the Standing Working Group </w:t>
      </w:r>
    </w:p>
    <w:p w14:paraId="1D62788F" w14:textId="1191FEA9" w:rsidR="0099491A" w:rsidRPr="006A416C" w:rsidRDefault="00FD5855" w:rsidP="008A55F9">
      <w:pPr>
        <w:pStyle w:val="NoSpacing"/>
        <w:jc w:val="both"/>
        <w:rPr>
          <w:sz w:val="24"/>
          <w:szCs w:val="24"/>
          <w:lang w:val="en-US"/>
        </w:rPr>
      </w:pPr>
      <w:r w:rsidRPr="006A416C">
        <w:rPr>
          <w:sz w:val="24"/>
          <w:szCs w:val="24"/>
          <w:lang w:val="en-US"/>
        </w:rPr>
        <w:t xml:space="preserve"> </w:t>
      </w:r>
    </w:p>
    <w:p w14:paraId="38058E68" w14:textId="425E4649" w:rsidR="00CB5B7C" w:rsidRPr="006A416C" w:rsidRDefault="00E17AF2" w:rsidP="00CB5B7C">
      <w:pPr>
        <w:pStyle w:val="NoSpacing"/>
        <w:jc w:val="both"/>
        <w:rPr>
          <w:sz w:val="24"/>
          <w:szCs w:val="24"/>
          <w:lang w:val="en-US"/>
        </w:rPr>
      </w:pPr>
      <w:r w:rsidRPr="006A416C">
        <w:rPr>
          <w:sz w:val="24"/>
          <w:szCs w:val="24"/>
          <w:lang w:val="en-US"/>
        </w:rPr>
        <w:t xml:space="preserve">As mentioned, the parties to the Agreement </w:t>
      </w:r>
      <w:r w:rsidR="002965D9" w:rsidRPr="006A416C">
        <w:rPr>
          <w:sz w:val="24"/>
          <w:szCs w:val="24"/>
          <w:lang w:val="en-US"/>
        </w:rPr>
        <w:t xml:space="preserve">assumed the obligation to keep records of </w:t>
      </w:r>
      <w:r w:rsidRPr="006A416C">
        <w:rPr>
          <w:sz w:val="24"/>
          <w:szCs w:val="24"/>
          <w:lang w:val="en-US"/>
        </w:rPr>
        <w:t>crimes against journalists and compar</w:t>
      </w:r>
      <w:r w:rsidR="002965D9" w:rsidRPr="006A416C">
        <w:rPr>
          <w:sz w:val="24"/>
          <w:szCs w:val="24"/>
          <w:lang w:val="en-US"/>
        </w:rPr>
        <w:t>e</w:t>
      </w:r>
      <w:r w:rsidRPr="006A416C">
        <w:rPr>
          <w:sz w:val="24"/>
          <w:szCs w:val="24"/>
          <w:lang w:val="en-US"/>
        </w:rPr>
        <w:t xml:space="preserve"> the data periodically and the RPPO </w:t>
      </w:r>
      <w:r w:rsidR="002965D9" w:rsidRPr="006A416C">
        <w:rPr>
          <w:sz w:val="24"/>
          <w:szCs w:val="24"/>
          <w:lang w:val="en-US"/>
        </w:rPr>
        <w:t xml:space="preserve">has </w:t>
      </w:r>
      <w:r w:rsidRPr="006A416C">
        <w:rPr>
          <w:sz w:val="24"/>
          <w:szCs w:val="24"/>
          <w:lang w:val="en-US"/>
        </w:rPr>
        <w:t xml:space="preserve">established a separate register on cases concerning journalists, the media and Internet portals. </w:t>
      </w:r>
    </w:p>
    <w:p w14:paraId="4835094B" w14:textId="77777777" w:rsidR="00CB5B7C" w:rsidRPr="006A416C" w:rsidRDefault="00CB5B7C" w:rsidP="00CB5B7C">
      <w:pPr>
        <w:pStyle w:val="NoSpacing"/>
        <w:jc w:val="both"/>
        <w:rPr>
          <w:sz w:val="24"/>
          <w:szCs w:val="24"/>
          <w:lang w:val="en-US"/>
        </w:rPr>
      </w:pPr>
    </w:p>
    <w:p w14:paraId="35B25019" w14:textId="7C12DB6B" w:rsidR="00CB5B7C" w:rsidRPr="006A416C" w:rsidRDefault="00E17AF2" w:rsidP="00CB5B7C">
      <w:pPr>
        <w:pStyle w:val="NoSpacing"/>
        <w:jc w:val="both"/>
        <w:rPr>
          <w:sz w:val="24"/>
          <w:szCs w:val="24"/>
          <w:lang w:val="en-US"/>
        </w:rPr>
      </w:pPr>
      <w:r w:rsidRPr="006A416C">
        <w:rPr>
          <w:sz w:val="24"/>
          <w:szCs w:val="24"/>
          <w:lang w:val="en-US"/>
        </w:rPr>
        <w:t xml:space="preserve">Even before the Agreement was concluded, the Republican Public Prosecutor issued Guidance </w:t>
      </w:r>
      <w:proofErr w:type="gramStart"/>
      <w:r w:rsidRPr="006A416C">
        <w:rPr>
          <w:sz w:val="24"/>
          <w:szCs w:val="24"/>
          <w:lang w:val="en-US"/>
        </w:rPr>
        <w:t>A</w:t>
      </w:r>
      <w:proofErr w:type="gramEnd"/>
      <w:r w:rsidRPr="006A416C">
        <w:rPr>
          <w:sz w:val="24"/>
          <w:szCs w:val="24"/>
          <w:lang w:val="en-US"/>
        </w:rPr>
        <w:t xml:space="preserve"> 802/15 on 22 December 2015 </w:t>
      </w:r>
      <w:r w:rsidR="002965D9" w:rsidRPr="006A416C">
        <w:rPr>
          <w:sz w:val="24"/>
          <w:szCs w:val="24"/>
          <w:lang w:val="en-US"/>
        </w:rPr>
        <w:t xml:space="preserve">instructing </w:t>
      </w:r>
      <w:r w:rsidR="00D76E93" w:rsidRPr="006A416C">
        <w:rPr>
          <w:sz w:val="24"/>
          <w:szCs w:val="24"/>
          <w:lang w:val="en-US"/>
        </w:rPr>
        <w:t>Appellate</w:t>
      </w:r>
      <w:r w:rsidRPr="006A416C">
        <w:rPr>
          <w:sz w:val="24"/>
          <w:szCs w:val="24"/>
          <w:lang w:val="en-US"/>
        </w:rPr>
        <w:t xml:space="preserve">, Higher and Basic Public Prosecution Offices to keep separate records of crimes against journalists and </w:t>
      </w:r>
      <w:r w:rsidR="002965D9" w:rsidRPr="006A416C">
        <w:rPr>
          <w:sz w:val="24"/>
          <w:szCs w:val="24"/>
          <w:lang w:val="en-US"/>
        </w:rPr>
        <w:t>to take urgent action on them</w:t>
      </w:r>
      <w:r w:rsidR="00CB5B7C" w:rsidRPr="006A416C">
        <w:rPr>
          <w:sz w:val="24"/>
          <w:szCs w:val="24"/>
          <w:lang w:val="en-US"/>
        </w:rPr>
        <w:t>.</w:t>
      </w:r>
      <w:r w:rsidR="00913B91" w:rsidRPr="006A416C">
        <w:rPr>
          <w:rStyle w:val="FootnoteReference"/>
          <w:sz w:val="24"/>
          <w:szCs w:val="24"/>
          <w:lang w:val="en-US"/>
        </w:rPr>
        <w:footnoteReference w:id="11"/>
      </w:r>
      <w:r w:rsidR="00CB5B7C" w:rsidRPr="006A416C">
        <w:rPr>
          <w:sz w:val="24"/>
          <w:szCs w:val="24"/>
          <w:lang w:val="en-US"/>
        </w:rPr>
        <w:t xml:space="preserve"> </w:t>
      </w:r>
    </w:p>
    <w:p w14:paraId="14B79E5C" w14:textId="77777777" w:rsidR="00CB5B7C" w:rsidRPr="006A416C" w:rsidRDefault="00CB5B7C" w:rsidP="00CB5B7C">
      <w:pPr>
        <w:pStyle w:val="NoSpacing"/>
        <w:jc w:val="both"/>
        <w:rPr>
          <w:sz w:val="24"/>
          <w:szCs w:val="24"/>
          <w:lang w:val="en-US"/>
        </w:rPr>
      </w:pPr>
    </w:p>
    <w:p w14:paraId="4785CDAE" w14:textId="67E47E84" w:rsidR="00CB5B7C" w:rsidRPr="006A416C" w:rsidRDefault="00E17AF2" w:rsidP="00CB5B7C">
      <w:pPr>
        <w:pStyle w:val="NoSpacing"/>
        <w:jc w:val="both"/>
        <w:rPr>
          <w:sz w:val="24"/>
          <w:szCs w:val="24"/>
          <w:lang w:val="en-US"/>
        </w:rPr>
      </w:pPr>
      <w:r w:rsidRPr="006A416C">
        <w:rPr>
          <w:sz w:val="24"/>
          <w:szCs w:val="24"/>
          <w:lang w:val="en-US"/>
        </w:rPr>
        <w:t xml:space="preserve">Under the </w:t>
      </w:r>
      <w:r w:rsidR="002965D9" w:rsidRPr="006A416C">
        <w:rPr>
          <w:sz w:val="24"/>
          <w:szCs w:val="24"/>
          <w:lang w:val="en-US"/>
        </w:rPr>
        <w:t>Gu</w:t>
      </w:r>
      <w:r w:rsidRPr="006A416C">
        <w:rPr>
          <w:sz w:val="24"/>
          <w:szCs w:val="24"/>
          <w:lang w:val="en-US"/>
        </w:rPr>
        <w:t xml:space="preserve">idance, the separate records are to include data on the perpetrators, </w:t>
      </w:r>
      <w:r w:rsidR="002965D9" w:rsidRPr="006A416C">
        <w:rPr>
          <w:sz w:val="24"/>
          <w:szCs w:val="24"/>
          <w:lang w:val="en-US"/>
        </w:rPr>
        <w:t xml:space="preserve">the </w:t>
      </w:r>
      <w:r w:rsidR="001031B7" w:rsidRPr="006A416C">
        <w:rPr>
          <w:sz w:val="24"/>
          <w:szCs w:val="24"/>
          <w:lang w:val="en-US"/>
        </w:rPr>
        <w:t>victims</w:t>
      </w:r>
      <w:r w:rsidRPr="006A416C">
        <w:rPr>
          <w:sz w:val="24"/>
          <w:szCs w:val="24"/>
          <w:lang w:val="en-US"/>
        </w:rPr>
        <w:t xml:space="preserve">, the criminal </w:t>
      </w:r>
      <w:r w:rsidR="00C33619" w:rsidRPr="006A416C">
        <w:rPr>
          <w:sz w:val="24"/>
          <w:szCs w:val="24"/>
          <w:lang w:val="en-US"/>
        </w:rPr>
        <w:t>offense</w:t>
      </w:r>
      <w:r w:rsidRPr="006A416C">
        <w:rPr>
          <w:sz w:val="24"/>
          <w:szCs w:val="24"/>
          <w:lang w:val="en-US"/>
        </w:rPr>
        <w:t>s, the undertaken acti</w:t>
      </w:r>
      <w:r w:rsidR="002965D9" w:rsidRPr="006A416C">
        <w:rPr>
          <w:sz w:val="24"/>
          <w:szCs w:val="24"/>
          <w:lang w:val="en-US"/>
        </w:rPr>
        <w:t>vities</w:t>
      </w:r>
      <w:r w:rsidRPr="006A416C">
        <w:rPr>
          <w:sz w:val="24"/>
          <w:szCs w:val="24"/>
          <w:lang w:val="en-US"/>
        </w:rPr>
        <w:t xml:space="preserve"> and adopted prosecutorial and court decisions. The public prosecution offices were also </w:t>
      </w:r>
      <w:r w:rsidR="002965D9" w:rsidRPr="006A416C">
        <w:rPr>
          <w:sz w:val="24"/>
          <w:szCs w:val="24"/>
          <w:lang w:val="en-US"/>
        </w:rPr>
        <w:t xml:space="preserve">instructed </w:t>
      </w:r>
      <w:r w:rsidRPr="006A416C">
        <w:rPr>
          <w:sz w:val="24"/>
          <w:szCs w:val="24"/>
          <w:lang w:val="en-US"/>
        </w:rPr>
        <w:t xml:space="preserve">to submit to the RPPO quarterly reports with the data </w:t>
      </w:r>
      <w:r w:rsidR="002965D9" w:rsidRPr="006A416C">
        <w:rPr>
          <w:sz w:val="24"/>
          <w:szCs w:val="24"/>
          <w:lang w:val="en-US"/>
        </w:rPr>
        <w:t xml:space="preserve">from </w:t>
      </w:r>
      <w:r w:rsidRPr="006A416C">
        <w:rPr>
          <w:sz w:val="24"/>
          <w:szCs w:val="24"/>
          <w:lang w:val="en-US"/>
        </w:rPr>
        <w:t>the separate records. Public prosecution offices have accordingly been keeping such separate records as of 1 January 2016.</w:t>
      </w:r>
    </w:p>
    <w:p w14:paraId="73307196" w14:textId="77777777" w:rsidR="00CB5B7C" w:rsidRPr="006A416C" w:rsidRDefault="00CB5B7C" w:rsidP="00CB5B7C">
      <w:pPr>
        <w:pStyle w:val="NoSpacing"/>
        <w:jc w:val="both"/>
        <w:rPr>
          <w:sz w:val="24"/>
          <w:szCs w:val="24"/>
          <w:lang w:val="en-US"/>
        </w:rPr>
      </w:pPr>
    </w:p>
    <w:p w14:paraId="12DA4208" w14:textId="15231F5E" w:rsidR="00EA0C37" w:rsidRPr="006A416C" w:rsidRDefault="00E17AF2" w:rsidP="00CB5B7C">
      <w:pPr>
        <w:pStyle w:val="NoSpacing"/>
        <w:jc w:val="both"/>
        <w:rPr>
          <w:sz w:val="24"/>
          <w:szCs w:val="24"/>
          <w:lang w:val="en-US"/>
        </w:rPr>
      </w:pPr>
      <w:r w:rsidRPr="006A416C">
        <w:rPr>
          <w:sz w:val="24"/>
          <w:szCs w:val="24"/>
          <w:lang w:val="en-US"/>
        </w:rPr>
        <w:t>The SWG discussed the cases registered in the prosecutorial records that are</w:t>
      </w:r>
      <w:r w:rsidR="002965D9" w:rsidRPr="006A416C">
        <w:rPr>
          <w:sz w:val="24"/>
          <w:szCs w:val="24"/>
          <w:lang w:val="en-US"/>
        </w:rPr>
        <w:t xml:space="preserve"> of</w:t>
      </w:r>
      <w:r w:rsidRPr="006A416C">
        <w:rPr>
          <w:sz w:val="24"/>
          <w:szCs w:val="24"/>
          <w:lang w:val="en-US"/>
        </w:rPr>
        <w:t xml:space="preserve"> special relevance to the public or the media community at </w:t>
      </w:r>
      <w:r w:rsidR="001031B7" w:rsidRPr="006A416C">
        <w:rPr>
          <w:sz w:val="24"/>
          <w:szCs w:val="24"/>
          <w:lang w:val="en-US"/>
        </w:rPr>
        <w:t xml:space="preserve">all </w:t>
      </w:r>
      <w:r w:rsidRPr="006A416C">
        <w:rPr>
          <w:sz w:val="24"/>
          <w:szCs w:val="24"/>
          <w:lang w:val="en-US"/>
        </w:rPr>
        <w:t xml:space="preserve">of its meetings, both regular and ad hoc </w:t>
      </w:r>
      <w:r w:rsidR="001031B7" w:rsidRPr="006A416C">
        <w:rPr>
          <w:sz w:val="24"/>
          <w:szCs w:val="24"/>
          <w:lang w:val="en-US"/>
        </w:rPr>
        <w:t>ones</w:t>
      </w:r>
      <w:r w:rsidRPr="006A416C">
        <w:rPr>
          <w:sz w:val="24"/>
          <w:szCs w:val="24"/>
          <w:lang w:val="en-US"/>
        </w:rPr>
        <w:t>. At the third SWG meeting</w:t>
      </w:r>
      <w:r w:rsidR="002965D9" w:rsidRPr="006A416C">
        <w:rPr>
          <w:sz w:val="24"/>
          <w:szCs w:val="24"/>
          <w:lang w:val="en-US"/>
        </w:rPr>
        <w:t>,</w:t>
      </w:r>
      <w:r w:rsidRPr="006A416C">
        <w:rPr>
          <w:sz w:val="24"/>
          <w:szCs w:val="24"/>
          <w:lang w:val="en-US"/>
        </w:rPr>
        <w:t xml:space="preserve"> held in June 2017, the representatives of the prosecutors assumed the obligation to forward </w:t>
      </w:r>
      <w:r w:rsidR="009D48FA" w:rsidRPr="006A416C">
        <w:rPr>
          <w:sz w:val="24"/>
          <w:szCs w:val="24"/>
          <w:lang w:val="en-US"/>
        </w:rPr>
        <w:t xml:space="preserve">to the SWG members </w:t>
      </w:r>
      <w:r w:rsidRPr="006A416C">
        <w:rPr>
          <w:sz w:val="24"/>
          <w:szCs w:val="24"/>
          <w:lang w:val="en-US"/>
        </w:rPr>
        <w:t>quarterly Bulletins – information on actions undertaken by public prosecution offices in cases of crimes against journalists</w:t>
      </w:r>
      <w:r w:rsidR="00BD314F" w:rsidRPr="006A416C">
        <w:rPr>
          <w:sz w:val="24"/>
          <w:szCs w:val="24"/>
          <w:lang w:val="en-US"/>
        </w:rPr>
        <w:t>,</w:t>
      </w:r>
      <w:r w:rsidRPr="006A416C">
        <w:rPr>
          <w:sz w:val="24"/>
          <w:szCs w:val="24"/>
          <w:lang w:val="en-US"/>
        </w:rPr>
        <w:t xml:space="preserve"> </w:t>
      </w:r>
      <w:r w:rsidR="009D48FA" w:rsidRPr="006A416C">
        <w:rPr>
          <w:sz w:val="24"/>
          <w:szCs w:val="24"/>
          <w:lang w:val="en-US"/>
        </w:rPr>
        <w:t>with a view to improving the exchange of information. The Bulletins comprise data on the number of opened cases, the number of cases in which a final decision has been taken, information on the types of decisions, and reviews of all cases in which a fi</w:t>
      </w:r>
      <w:r w:rsidR="00BD314F" w:rsidRPr="006A416C">
        <w:rPr>
          <w:sz w:val="24"/>
          <w:szCs w:val="24"/>
          <w:lang w:val="en-US"/>
        </w:rPr>
        <w:t>r</w:t>
      </w:r>
      <w:r w:rsidR="009D48FA" w:rsidRPr="006A416C">
        <w:rPr>
          <w:sz w:val="24"/>
          <w:szCs w:val="24"/>
          <w:lang w:val="en-US"/>
        </w:rPr>
        <w:t xml:space="preserve">st-instance or final decision </w:t>
      </w:r>
      <w:r w:rsidR="00BD314F" w:rsidRPr="006A416C">
        <w:rPr>
          <w:sz w:val="24"/>
          <w:szCs w:val="24"/>
          <w:lang w:val="en-US"/>
        </w:rPr>
        <w:t>is pending</w:t>
      </w:r>
      <w:r w:rsidR="009D48FA" w:rsidRPr="006A416C">
        <w:rPr>
          <w:sz w:val="24"/>
          <w:szCs w:val="24"/>
          <w:lang w:val="en-US"/>
        </w:rPr>
        <w:t xml:space="preserve">.  </w:t>
      </w:r>
    </w:p>
    <w:p w14:paraId="2D0225AC" w14:textId="77777777" w:rsidR="00EA0C37" w:rsidRPr="006A416C" w:rsidRDefault="00EA0C37" w:rsidP="00CB5B7C">
      <w:pPr>
        <w:pStyle w:val="NoSpacing"/>
        <w:jc w:val="both"/>
        <w:rPr>
          <w:sz w:val="24"/>
          <w:szCs w:val="24"/>
          <w:lang w:val="en-US"/>
        </w:rPr>
      </w:pPr>
    </w:p>
    <w:p w14:paraId="24827E7B" w14:textId="7C81F56A" w:rsidR="00CB5B7C" w:rsidRPr="006A416C" w:rsidRDefault="009D48FA" w:rsidP="00CB5B7C">
      <w:pPr>
        <w:pStyle w:val="NoSpacing"/>
        <w:jc w:val="both"/>
        <w:rPr>
          <w:sz w:val="24"/>
          <w:szCs w:val="24"/>
          <w:lang w:val="en-US"/>
        </w:rPr>
      </w:pPr>
      <w:r w:rsidRPr="006A416C">
        <w:rPr>
          <w:sz w:val="24"/>
          <w:szCs w:val="24"/>
          <w:lang w:val="en-US"/>
        </w:rPr>
        <w:t xml:space="preserve">SWG members </w:t>
      </w:r>
      <w:r w:rsidR="00BD314F" w:rsidRPr="006A416C">
        <w:rPr>
          <w:sz w:val="24"/>
          <w:szCs w:val="24"/>
          <w:lang w:val="en-US"/>
        </w:rPr>
        <w:t xml:space="preserve">are provided </w:t>
      </w:r>
      <w:r w:rsidRPr="006A416C">
        <w:rPr>
          <w:sz w:val="24"/>
          <w:szCs w:val="24"/>
          <w:lang w:val="en-US"/>
        </w:rPr>
        <w:t xml:space="preserve">with information about each of the pending cases – the name of the journalist or media </w:t>
      </w:r>
      <w:r w:rsidR="00BD314F" w:rsidRPr="006A416C">
        <w:rPr>
          <w:sz w:val="24"/>
          <w:szCs w:val="24"/>
          <w:lang w:val="en-US"/>
        </w:rPr>
        <w:t xml:space="preserve">worker, </w:t>
      </w:r>
      <w:r w:rsidRPr="006A416C">
        <w:rPr>
          <w:sz w:val="24"/>
          <w:szCs w:val="24"/>
          <w:lang w:val="en-US"/>
        </w:rPr>
        <w:t xml:space="preserve">the media they work in, the public prosecution office handling the case, </w:t>
      </w:r>
      <w:r w:rsidR="00FC74EC" w:rsidRPr="006A416C">
        <w:rPr>
          <w:sz w:val="24"/>
          <w:szCs w:val="24"/>
          <w:lang w:val="en-US"/>
        </w:rPr>
        <w:t xml:space="preserve">case </w:t>
      </w:r>
      <w:r w:rsidRPr="006A416C">
        <w:rPr>
          <w:sz w:val="24"/>
          <w:szCs w:val="24"/>
          <w:lang w:val="en-US"/>
        </w:rPr>
        <w:t xml:space="preserve">number, the crime the defendant is charged with or the </w:t>
      </w:r>
      <w:r w:rsidR="00FC74EC" w:rsidRPr="006A416C">
        <w:rPr>
          <w:sz w:val="24"/>
          <w:szCs w:val="24"/>
          <w:lang w:val="en-US"/>
        </w:rPr>
        <w:t>incident</w:t>
      </w:r>
      <w:r w:rsidRPr="006A416C">
        <w:rPr>
          <w:sz w:val="24"/>
          <w:szCs w:val="24"/>
          <w:lang w:val="en-US"/>
        </w:rPr>
        <w:t xml:space="preserve"> the case concerns, undertaken actions (stage of the proceedings) and current status. </w:t>
      </w:r>
    </w:p>
    <w:p w14:paraId="3D3AF93E" w14:textId="77777777" w:rsidR="00CB5B7C" w:rsidRPr="006A416C" w:rsidRDefault="00CB5B7C" w:rsidP="00CB5B7C">
      <w:pPr>
        <w:pStyle w:val="NoSpacing"/>
        <w:jc w:val="both"/>
        <w:rPr>
          <w:sz w:val="24"/>
          <w:szCs w:val="24"/>
          <w:lang w:val="en-US"/>
        </w:rPr>
      </w:pPr>
    </w:p>
    <w:p w14:paraId="1A78A115" w14:textId="19A259F7" w:rsidR="00CB5B7C" w:rsidRPr="006A416C" w:rsidRDefault="009D48FA" w:rsidP="00CB5B7C">
      <w:pPr>
        <w:pStyle w:val="NoSpacing"/>
        <w:jc w:val="both"/>
        <w:rPr>
          <w:sz w:val="24"/>
          <w:szCs w:val="24"/>
          <w:lang w:val="en-US"/>
        </w:rPr>
      </w:pPr>
      <w:r w:rsidRPr="006A416C">
        <w:rPr>
          <w:sz w:val="24"/>
          <w:szCs w:val="24"/>
          <w:lang w:val="en-US"/>
        </w:rPr>
        <w:t xml:space="preserve">The work of the Sub-Group </w:t>
      </w:r>
      <w:r w:rsidR="00FC74EC" w:rsidRPr="006A416C">
        <w:rPr>
          <w:sz w:val="24"/>
          <w:szCs w:val="24"/>
          <w:lang w:val="en-US"/>
        </w:rPr>
        <w:t xml:space="preserve">that analyzed </w:t>
      </w:r>
      <w:r w:rsidRPr="006A416C">
        <w:rPr>
          <w:sz w:val="24"/>
          <w:szCs w:val="24"/>
          <w:lang w:val="en-US"/>
        </w:rPr>
        <w:t xml:space="preserve">the Criminal Code was particularly important for the keeping of prosecutorial records. During its analysis of the Criminal Code, this Sub-Group </w:t>
      </w:r>
      <w:r w:rsidRPr="006A416C">
        <w:rPr>
          <w:b/>
          <w:sz w:val="24"/>
          <w:szCs w:val="24"/>
          <w:lang w:val="en-US"/>
        </w:rPr>
        <w:t xml:space="preserve">identified 35 criminal </w:t>
      </w:r>
      <w:r w:rsidR="00C33619" w:rsidRPr="006A416C">
        <w:rPr>
          <w:b/>
          <w:sz w:val="24"/>
          <w:szCs w:val="24"/>
          <w:lang w:val="en-US"/>
        </w:rPr>
        <w:t>offense</w:t>
      </w:r>
      <w:r w:rsidRPr="006A416C">
        <w:rPr>
          <w:b/>
          <w:sz w:val="24"/>
          <w:szCs w:val="24"/>
          <w:lang w:val="en-US"/>
        </w:rPr>
        <w:t>s that may be committed against journalists</w:t>
      </w:r>
      <w:r w:rsidRPr="006A416C">
        <w:rPr>
          <w:sz w:val="24"/>
          <w:szCs w:val="24"/>
          <w:lang w:val="en-US"/>
        </w:rPr>
        <w:t>.</w:t>
      </w:r>
      <w:r w:rsidR="00913B91" w:rsidRPr="006A416C">
        <w:rPr>
          <w:rStyle w:val="FootnoteReference"/>
          <w:sz w:val="24"/>
          <w:szCs w:val="24"/>
          <w:lang w:val="en-US"/>
        </w:rPr>
        <w:footnoteReference w:id="12"/>
      </w:r>
      <w:r w:rsidR="00D750DA" w:rsidRPr="006A416C">
        <w:rPr>
          <w:sz w:val="24"/>
          <w:szCs w:val="24"/>
          <w:lang w:val="en-US"/>
        </w:rPr>
        <w:t xml:space="preserve"> </w:t>
      </w:r>
      <w:r w:rsidRPr="006A416C">
        <w:rPr>
          <w:sz w:val="24"/>
          <w:szCs w:val="24"/>
          <w:lang w:val="en-US"/>
        </w:rPr>
        <w:t xml:space="preserve">The Sub-Group’s report, adopted at the meeting held in April 2019, served as the basis for the development of the RPPO’s new Binding Guidance. </w:t>
      </w:r>
    </w:p>
    <w:p w14:paraId="20C86923" w14:textId="77777777" w:rsidR="00CB5B7C" w:rsidRPr="006A416C" w:rsidRDefault="00CB5B7C" w:rsidP="00CB5B7C">
      <w:pPr>
        <w:pStyle w:val="NoSpacing"/>
        <w:jc w:val="both"/>
        <w:rPr>
          <w:sz w:val="24"/>
          <w:szCs w:val="24"/>
          <w:lang w:val="en-US"/>
        </w:rPr>
      </w:pPr>
    </w:p>
    <w:p w14:paraId="43763AA2" w14:textId="66DFFD6A" w:rsidR="00CB5B7C" w:rsidRPr="006A416C" w:rsidRDefault="009D48FA" w:rsidP="00CB5B7C">
      <w:pPr>
        <w:pStyle w:val="NoSpacing"/>
        <w:jc w:val="both"/>
        <w:rPr>
          <w:sz w:val="24"/>
          <w:szCs w:val="24"/>
          <w:lang w:val="en-US"/>
        </w:rPr>
      </w:pPr>
      <w:r w:rsidRPr="006A416C">
        <w:rPr>
          <w:sz w:val="24"/>
          <w:szCs w:val="24"/>
          <w:lang w:val="en-US"/>
        </w:rPr>
        <w:t>There were several reasons</w:t>
      </w:r>
      <w:r w:rsidR="00510C24" w:rsidRPr="006A416C">
        <w:rPr>
          <w:sz w:val="24"/>
          <w:szCs w:val="24"/>
          <w:lang w:val="en-US"/>
        </w:rPr>
        <w:t xml:space="preserve"> why</w:t>
      </w:r>
      <w:r w:rsidRPr="006A416C">
        <w:rPr>
          <w:sz w:val="24"/>
          <w:szCs w:val="24"/>
          <w:lang w:val="en-US"/>
        </w:rPr>
        <w:t xml:space="preserve"> </w:t>
      </w:r>
      <w:r w:rsidR="001031B7" w:rsidRPr="006A416C">
        <w:rPr>
          <w:sz w:val="24"/>
          <w:szCs w:val="24"/>
          <w:lang w:val="en-US"/>
        </w:rPr>
        <w:t xml:space="preserve">the RPPO needed to issue </w:t>
      </w:r>
      <w:r w:rsidRPr="006A416C">
        <w:rPr>
          <w:sz w:val="24"/>
          <w:szCs w:val="24"/>
          <w:lang w:val="en-US"/>
        </w:rPr>
        <w:t xml:space="preserve">a new Binding Guidance. </w:t>
      </w:r>
      <w:r w:rsidR="00964657" w:rsidRPr="006A416C">
        <w:rPr>
          <w:sz w:val="24"/>
          <w:szCs w:val="24"/>
          <w:lang w:val="en-US"/>
        </w:rPr>
        <w:t>The requirements for re</w:t>
      </w:r>
      <w:r w:rsidR="00510C24" w:rsidRPr="006A416C">
        <w:rPr>
          <w:sz w:val="24"/>
          <w:szCs w:val="24"/>
          <w:lang w:val="en-US"/>
        </w:rPr>
        <w:t>cording</w:t>
      </w:r>
      <w:r w:rsidR="00964657" w:rsidRPr="006A416C">
        <w:rPr>
          <w:sz w:val="24"/>
          <w:szCs w:val="24"/>
          <w:lang w:val="en-US"/>
        </w:rPr>
        <w:t xml:space="preserve"> cases in the separate register were not defined clearly enough in the prior Guidance, wherefore</w:t>
      </w:r>
      <w:r w:rsidR="00510C24" w:rsidRPr="006A416C">
        <w:rPr>
          <w:sz w:val="24"/>
          <w:szCs w:val="24"/>
          <w:lang w:val="en-US"/>
        </w:rPr>
        <w:t xml:space="preserve"> a large number of </w:t>
      </w:r>
      <w:r w:rsidR="00964657" w:rsidRPr="006A416C">
        <w:rPr>
          <w:sz w:val="24"/>
          <w:szCs w:val="24"/>
          <w:lang w:val="en-US"/>
        </w:rPr>
        <w:t>cases</w:t>
      </w:r>
      <w:r w:rsidR="00510C24" w:rsidRPr="006A416C">
        <w:rPr>
          <w:sz w:val="24"/>
          <w:szCs w:val="24"/>
          <w:lang w:val="en-US"/>
        </w:rPr>
        <w:t>,</w:t>
      </w:r>
      <w:r w:rsidR="00964657" w:rsidRPr="006A416C">
        <w:rPr>
          <w:sz w:val="24"/>
          <w:szCs w:val="24"/>
          <w:lang w:val="en-US"/>
        </w:rPr>
        <w:t xml:space="preserve"> in which the victims were journalists </w:t>
      </w:r>
      <w:r w:rsidR="00FF18ED" w:rsidRPr="006A416C">
        <w:rPr>
          <w:sz w:val="24"/>
          <w:szCs w:val="24"/>
          <w:lang w:val="en-US"/>
        </w:rPr>
        <w:t xml:space="preserve">but </w:t>
      </w:r>
      <w:r w:rsidR="00964657" w:rsidRPr="006A416C">
        <w:rPr>
          <w:sz w:val="24"/>
          <w:szCs w:val="24"/>
          <w:lang w:val="en-US"/>
        </w:rPr>
        <w:t xml:space="preserve">the </w:t>
      </w:r>
      <w:r w:rsidR="00FF18ED" w:rsidRPr="006A416C">
        <w:rPr>
          <w:sz w:val="24"/>
          <w:szCs w:val="24"/>
          <w:lang w:val="en-US"/>
        </w:rPr>
        <w:t xml:space="preserve">events </w:t>
      </w:r>
      <w:r w:rsidR="00964657" w:rsidRPr="006A416C">
        <w:rPr>
          <w:sz w:val="24"/>
          <w:szCs w:val="24"/>
          <w:lang w:val="en-US"/>
        </w:rPr>
        <w:t xml:space="preserve">at issue had nothing to do with </w:t>
      </w:r>
      <w:r w:rsidR="00510C24" w:rsidRPr="006A416C">
        <w:rPr>
          <w:sz w:val="24"/>
          <w:szCs w:val="24"/>
          <w:lang w:val="en-US"/>
        </w:rPr>
        <w:t xml:space="preserve">their profession </w:t>
      </w:r>
      <w:r w:rsidR="00964657" w:rsidRPr="006A416C">
        <w:rPr>
          <w:sz w:val="24"/>
          <w:szCs w:val="24"/>
          <w:lang w:val="en-US"/>
        </w:rPr>
        <w:t xml:space="preserve">or did not </w:t>
      </w:r>
      <w:r w:rsidR="00510C24" w:rsidRPr="006A416C">
        <w:rPr>
          <w:sz w:val="24"/>
          <w:szCs w:val="24"/>
          <w:lang w:val="en-US"/>
        </w:rPr>
        <w:t xml:space="preserve">threaten </w:t>
      </w:r>
      <w:r w:rsidR="00964657" w:rsidRPr="006A416C">
        <w:rPr>
          <w:sz w:val="24"/>
          <w:szCs w:val="24"/>
          <w:lang w:val="en-US"/>
        </w:rPr>
        <w:t>their safety</w:t>
      </w:r>
      <w:r w:rsidR="00510C24" w:rsidRPr="006A416C">
        <w:rPr>
          <w:sz w:val="24"/>
          <w:szCs w:val="24"/>
          <w:lang w:val="en-US"/>
        </w:rPr>
        <w:t>,</w:t>
      </w:r>
      <w:r w:rsidR="00964657" w:rsidRPr="006A416C">
        <w:rPr>
          <w:sz w:val="24"/>
          <w:szCs w:val="24"/>
          <w:lang w:val="en-US"/>
        </w:rPr>
        <w:t xml:space="preserve"> </w:t>
      </w:r>
      <w:r w:rsidR="00510C24" w:rsidRPr="006A416C">
        <w:rPr>
          <w:sz w:val="24"/>
          <w:szCs w:val="24"/>
          <w:lang w:val="en-US"/>
        </w:rPr>
        <w:t>were entered in it.</w:t>
      </w:r>
    </w:p>
    <w:p w14:paraId="29B4274E" w14:textId="77777777" w:rsidR="00CB5B7C" w:rsidRPr="006A416C" w:rsidRDefault="00CB5B7C" w:rsidP="00CB5B7C">
      <w:pPr>
        <w:pStyle w:val="NoSpacing"/>
        <w:jc w:val="both"/>
        <w:rPr>
          <w:sz w:val="24"/>
          <w:szCs w:val="24"/>
          <w:lang w:val="en-US"/>
        </w:rPr>
      </w:pPr>
    </w:p>
    <w:p w14:paraId="7F5495A0" w14:textId="74B7EEDE" w:rsidR="00CB5B7C" w:rsidRPr="006A416C" w:rsidRDefault="00FF18ED" w:rsidP="00CB5B7C">
      <w:pPr>
        <w:pStyle w:val="NoSpacing"/>
        <w:jc w:val="both"/>
        <w:rPr>
          <w:sz w:val="24"/>
          <w:szCs w:val="24"/>
          <w:lang w:val="en-US"/>
        </w:rPr>
      </w:pPr>
      <w:r w:rsidRPr="006A416C">
        <w:rPr>
          <w:sz w:val="24"/>
          <w:szCs w:val="24"/>
          <w:lang w:val="en-US"/>
        </w:rPr>
        <w:t>In addition, shortcomings in registering the cases in the separate re</w:t>
      </w:r>
      <w:r w:rsidR="00510C24" w:rsidRPr="006A416C">
        <w:rPr>
          <w:sz w:val="24"/>
          <w:szCs w:val="24"/>
          <w:lang w:val="en-US"/>
        </w:rPr>
        <w:t>gister</w:t>
      </w:r>
      <w:r w:rsidRPr="006A416C">
        <w:rPr>
          <w:sz w:val="24"/>
          <w:szCs w:val="24"/>
          <w:lang w:val="en-US"/>
        </w:rPr>
        <w:t xml:space="preserve"> were identified, although the public prosecutors promptly took action and </w:t>
      </w:r>
      <w:r w:rsidR="00625069" w:rsidRPr="006A416C">
        <w:rPr>
          <w:sz w:val="24"/>
          <w:szCs w:val="24"/>
          <w:lang w:val="en-US"/>
        </w:rPr>
        <w:t>issued</w:t>
      </w:r>
      <w:r w:rsidR="00510C24" w:rsidRPr="006A416C">
        <w:rPr>
          <w:sz w:val="24"/>
          <w:szCs w:val="24"/>
          <w:lang w:val="en-US"/>
        </w:rPr>
        <w:t xml:space="preserve"> </w:t>
      </w:r>
      <w:r w:rsidRPr="006A416C">
        <w:rPr>
          <w:sz w:val="24"/>
          <w:szCs w:val="24"/>
          <w:lang w:val="en-US"/>
        </w:rPr>
        <w:t>decisions.</w:t>
      </w:r>
    </w:p>
    <w:p w14:paraId="6AFD2777" w14:textId="77777777" w:rsidR="00CB5B7C" w:rsidRPr="006A416C" w:rsidRDefault="00CB5B7C" w:rsidP="00CB5B7C">
      <w:pPr>
        <w:pStyle w:val="NoSpacing"/>
        <w:jc w:val="both"/>
        <w:rPr>
          <w:sz w:val="24"/>
          <w:szCs w:val="24"/>
          <w:lang w:val="en-US"/>
        </w:rPr>
      </w:pPr>
    </w:p>
    <w:p w14:paraId="0CDFE251" w14:textId="580947FA" w:rsidR="00CB5B7C" w:rsidRPr="006A416C" w:rsidRDefault="00FF18ED" w:rsidP="00CB5B7C">
      <w:pPr>
        <w:pStyle w:val="NoSpacing"/>
        <w:jc w:val="both"/>
        <w:rPr>
          <w:sz w:val="24"/>
          <w:szCs w:val="24"/>
          <w:lang w:val="en-US"/>
        </w:rPr>
      </w:pPr>
      <w:r w:rsidRPr="006A416C">
        <w:rPr>
          <w:sz w:val="24"/>
          <w:szCs w:val="24"/>
          <w:lang w:val="en-US"/>
        </w:rPr>
        <w:t>Furthermore, there w</w:t>
      </w:r>
      <w:r w:rsidR="00C234B8" w:rsidRPr="006A416C">
        <w:rPr>
          <w:sz w:val="24"/>
          <w:szCs w:val="24"/>
          <w:lang w:val="en-US"/>
        </w:rPr>
        <w:t xml:space="preserve">ere discrepancies </w:t>
      </w:r>
      <w:r w:rsidRPr="006A416C">
        <w:rPr>
          <w:sz w:val="24"/>
          <w:szCs w:val="24"/>
          <w:lang w:val="en-US"/>
        </w:rPr>
        <w:t xml:space="preserve">between the data on the number of registered attacks on journalists in the </w:t>
      </w:r>
      <w:r w:rsidR="00C234B8" w:rsidRPr="006A416C">
        <w:rPr>
          <w:sz w:val="24"/>
          <w:szCs w:val="24"/>
          <w:lang w:val="en-US"/>
        </w:rPr>
        <w:t xml:space="preserve">prosecutorial register and the </w:t>
      </w:r>
      <w:r w:rsidRPr="006A416C">
        <w:rPr>
          <w:sz w:val="24"/>
          <w:szCs w:val="24"/>
          <w:lang w:val="en-US"/>
        </w:rPr>
        <w:t xml:space="preserve">records </w:t>
      </w:r>
      <w:r w:rsidR="00C234B8" w:rsidRPr="006A416C">
        <w:rPr>
          <w:sz w:val="24"/>
          <w:szCs w:val="24"/>
          <w:lang w:val="en-US"/>
        </w:rPr>
        <w:t xml:space="preserve">of </w:t>
      </w:r>
      <w:r w:rsidRPr="006A416C">
        <w:rPr>
          <w:sz w:val="24"/>
          <w:szCs w:val="24"/>
          <w:lang w:val="en-US"/>
        </w:rPr>
        <w:t xml:space="preserve">the press associations. </w:t>
      </w:r>
      <w:r w:rsidR="00C234B8" w:rsidRPr="006A416C">
        <w:rPr>
          <w:sz w:val="24"/>
          <w:szCs w:val="24"/>
          <w:lang w:val="en-US"/>
        </w:rPr>
        <w:t>A</w:t>
      </w:r>
      <w:r w:rsidRPr="006A416C">
        <w:rPr>
          <w:sz w:val="24"/>
          <w:szCs w:val="24"/>
          <w:lang w:val="en-US"/>
        </w:rPr>
        <w:t xml:space="preserve"> greater number of attacks w</w:t>
      </w:r>
      <w:r w:rsidR="00625069" w:rsidRPr="006A416C">
        <w:rPr>
          <w:sz w:val="24"/>
          <w:szCs w:val="24"/>
          <w:lang w:val="en-US"/>
        </w:rPr>
        <w:t>as</w:t>
      </w:r>
      <w:r w:rsidRPr="006A416C">
        <w:rPr>
          <w:sz w:val="24"/>
          <w:szCs w:val="24"/>
          <w:lang w:val="en-US"/>
        </w:rPr>
        <w:t xml:space="preserve"> registered in the records of the </w:t>
      </w:r>
      <w:r w:rsidR="00C234B8" w:rsidRPr="006A416C">
        <w:rPr>
          <w:sz w:val="24"/>
          <w:szCs w:val="24"/>
          <w:lang w:val="en-US"/>
        </w:rPr>
        <w:t>latter</w:t>
      </w:r>
      <w:r w:rsidRPr="006A416C">
        <w:rPr>
          <w:sz w:val="24"/>
          <w:szCs w:val="24"/>
          <w:lang w:val="en-US"/>
        </w:rPr>
        <w:t xml:space="preserve"> (al</w:t>
      </w:r>
      <w:r w:rsidR="00C234B8" w:rsidRPr="006A416C">
        <w:rPr>
          <w:sz w:val="24"/>
          <w:szCs w:val="24"/>
          <w:lang w:val="en-US"/>
        </w:rPr>
        <w:t>beit their records did not coincide either</w:t>
      </w:r>
      <w:r w:rsidRPr="006A416C">
        <w:rPr>
          <w:sz w:val="24"/>
          <w:szCs w:val="24"/>
          <w:lang w:val="en-US"/>
        </w:rPr>
        <w:t>) than in the prosecutorial re</w:t>
      </w:r>
      <w:r w:rsidR="00C234B8" w:rsidRPr="006A416C">
        <w:rPr>
          <w:sz w:val="24"/>
          <w:szCs w:val="24"/>
          <w:lang w:val="en-US"/>
        </w:rPr>
        <w:t>gister</w:t>
      </w:r>
      <w:r w:rsidRPr="006A416C">
        <w:rPr>
          <w:sz w:val="24"/>
          <w:szCs w:val="24"/>
          <w:lang w:val="en-US"/>
        </w:rPr>
        <w:t>. Consequently, the three existing registers contained totally different data. Th</w:t>
      </w:r>
      <w:r w:rsidR="00C234B8" w:rsidRPr="006A416C">
        <w:rPr>
          <w:sz w:val="24"/>
          <w:szCs w:val="24"/>
          <w:lang w:val="en-US"/>
        </w:rPr>
        <w:t>is prompted the</w:t>
      </w:r>
      <w:r w:rsidRPr="006A416C">
        <w:rPr>
          <w:sz w:val="24"/>
          <w:szCs w:val="24"/>
          <w:lang w:val="en-US"/>
        </w:rPr>
        <w:t xml:space="preserve"> RPPO </w:t>
      </w:r>
      <w:r w:rsidR="00C234B8" w:rsidRPr="006A416C">
        <w:rPr>
          <w:sz w:val="24"/>
          <w:szCs w:val="24"/>
          <w:lang w:val="en-US"/>
        </w:rPr>
        <w:t xml:space="preserve">to </w:t>
      </w:r>
      <w:r w:rsidRPr="006A416C">
        <w:rPr>
          <w:sz w:val="24"/>
          <w:szCs w:val="24"/>
          <w:lang w:val="en-US"/>
        </w:rPr>
        <w:t>perform a review of the 2020 prosecutorial re</w:t>
      </w:r>
      <w:r w:rsidR="00510C24" w:rsidRPr="006A416C">
        <w:rPr>
          <w:sz w:val="24"/>
          <w:szCs w:val="24"/>
          <w:lang w:val="en-US"/>
        </w:rPr>
        <w:t>gister</w:t>
      </w:r>
      <w:r w:rsidRPr="006A416C">
        <w:rPr>
          <w:sz w:val="24"/>
          <w:szCs w:val="24"/>
          <w:lang w:val="en-US"/>
        </w:rPr>
        <w:t xml:space="preserve"> in December 2020.</w:t>
      </w:r>
      <w:r w:rsidR="00CB5B7C" w:rsidRPr="006A416C">
        <w:rPr>
          <w:sz w:val="24"/>
          <w:szCs w:val="24"/>
          <w:lang w:val="en-US"/>
        </w:rPr>
        <w:t xml:space="preserve"> </w:t>
      </w:r>
    </w:p>
    <w:p w14:paraId="03F9E810" w14:textId="77777777" w:rsidR="00CB5B7C" w:rsidRPr="006A416C" w:rsidRDefault="00CB5B7C" w:rsidP="00CB5B7C">
      <w:pPr>
        <w:pStyle w:val="NoSpacing"/>
        <w:jc w:val="both"/>
        <w:rPr>
          <w:sz w:val="24"/>
          <w:szCs w:val="24"/>
          <w:lang w:val="en-US"/>
        </w:rPr>
      </w:pPr>
    </w:p>
    <w:p w14:paraId="25486EDA" w14:textId="383280F9" w:rsidR="00CB5B7C" w:rsidRPr="006A416C" w:rsidRDefault="00FF18ED" w:rsidP="00CB5B7C">
      <w:pPr>
        <w:pStyle w:val="NoSpacing"/>
        <w:jc w:val="both"/>
        <w:rPr>
          <w:sz w:val="24"/>
          <w:szCs w:val="24"/>
          <w:lang w:val="en-US"/>
        </w:rPr>
      </w:pPr>
      <w:r w:rsidRPr="006A416C">
        <w:rPr>
          <w:sz w:val="24"/>
          <w:szCs w:val="24"/>
          <w:lang w:val="en-US"/>
        </w:rPr>
        <w:t>The review took into account the records of the press ass</w:t>
      </w:r>
      <w:r w:rsidR="005F524C">
        <w:rPr>
          <w:sz w:val="24"/>
          <w:szCs w:val="24"/>
          <w:lang w:val="en-US"/>
        </w:rPr>
        <w:t>ociations, specifically the NUNS</w:t>
      </w:r>
      <w:r w:rsidRPr="006A416C">
        <w:rPr>
          <w:sz w:val="24"/>
          <w:szCs w:val="24"/>
          <w:lang w:val="en-US"/>
        </w:rPr>
        <w:t xml:space="preserve"> records of 92 incidents involving journalists</w:t>
      </w:r>
      <w:r w:rsidR="00F7590C" w:rsidRPr="006A416C">
        <w:rPr>
          <w:rStyle w:val="FootnoteReference"/>
          <w:sz w:val="24"/>
          <w:szCs w:val="24"/>
          <w:lang w:val="en-US"/>
        </w:rPr>
        <w:footnoteReference w:id="13"/>
      </w:r>
      <w:r w:rsidR="00CB5B7C" w:rsidRPr="006A416C">
        <w:rPr>
          <w:sz w:val="24"/>
          <w:szCs w:val="24"/>
          <w:lang w:val="en-US"/>
        </w:rPr>
        <w:t xml:space="preserve"> </w:t>
      </w:r>
      <w:r w:rsidRPr="006A416C">
        <w:rPr>
          <w:sz w:val="24"/>
          <w:szCs w:val="24"/>
          <w:lang w:val="en-US"/>
        </w:rPr>
        <w:t xml:space="preserve">and </w:t>
      </w:r>
      <w:r w:rsidR="00C234B8" w:rsidRPr="006A416C">
        <w:rPr>
          <w:sz w:val="24"/>
          <w:szCs w:val="24"/>
          <w:lang w:val="en-US"/>
        </w:rPr>
        <w:t xml:space="preserve">the </w:t>
      </w:r>
      <w:r w:rsidR="005F524C">
        <w:rPr>
          <w:sz w:val="24"/>
          <w:szCs w:val="24"/>
          <w:lang w:val="en-US"/>
        </w:rPr>
        <w:t>UNS</w:t>
      </w:r>
      <w:r w:rsidRPr="006A416C">
        <w:rPr>
          <w:sz w:val="24"/>
          <w:szCs w:val="24"/>
          <w:lang w:val="en-US"/>
        </w:rPr>
        <w:t xml:space="preserve"> records of 101 incidents. </w:t>
      </w:r>
      <w:r w:rsidR="00C234B8" w:rsidRPr="006A416C">
        <w:rPr>
          <w:sz w:val="24"/>
          <w:szCs w:val="24"/>
          <w:lang w:val="en-US"/>
        </w:rPr>
        <w:t>D</w:t>
      </w:r>
      <w:r w:rsidRPr="006A416C">
        <w:rPr>
          <w:sz w:val="24"/>
          <w:szCs w:val="24"/>
          <w:lang w:val="en-US"/>
        </w:rPr>
        <w:t xml:space="preserve">irect and thorough </w:t>
      </w:r>
      <w:r w:rsidR="009467A8" w:rsidRPr="006A416C">
        <w:rPr>
          <w:sz w:val="24"/>
          <w:szCs w:val="24"/>
          <w:lang w:val="en-US"/>
        </w:rPr>
        <w:t xml:space="preserve">perusal of </w:t>
      </w:r>
      <w:r w:rsidR="00C234B8" w:rsidRPr="006A416C">
        <w:rPr>
          <w:sz w:val="24"/>
          <w:szCs w:val="24"/>
          <w:lang w:val="en-US"/>
        </w:rPr>
        <w:t xml:space="preserve">both associations’ </w:t>
      </w:r>
      <w:r w:rsidRPr="006A416C">
        <w:rPr>
          <w:sz w:val="24"/>
          <w:szCs w:val="24"/>
          <w:lang w:val="en-US"/>
        </w:rPr>
        <w:t xml:space="preserve">records showed that they coincided with respect to 51 incidents involving 56 journalists. </w:t>
      </w:r>
    </w:p>
    <w:p w14:paraId="66D16E25" w14:textId="77777777" w:rsidR="00CB5B7C" w:rsidRPr="006A416C" w:rsidRDefault="00CB5B7C" w:rsidP="00CB5B7C">
      <w:pPr>
        <w:pStyle w:val="NoSpacing"/>
        <w:jc w:val="both"/>
        <w:rPr>
          <w:sz w:val="24"/>
          <w:szCs w:val="24"/>
          <w:lang w:val="en-US"/>
        </w:rPr>
      </w:pPr>
    </w:p>
    <w:p w14:paraId="0B7B7030" w14:textId="57EA6B2A" w:rsidR="00CB5B7C" w:rsidRPr="006A416C" w:rsidRDefault="00C234B8" w:rsidP="00CB5B7C">
      <w:pPr>
        <w:pStyle w:val="NoSpacing"/>
        <w:jc w:val="both"/>
        <w:rPr>
          <w:sz w:val="24"/>
          <w:szCs w:val="24"/>
          <w:lang w:val="en-US"/>
        </w:rPr>
      </w:pPr>
      <w:r w:rsidRPr="006A416C">
        <w:rPr>
          <w:sz w:val="24"/>
          <w:szCs w:val="24"/>
          <w:lang w:val="en-US"/>
        </w:rPr>
        <w:t>A total of 132 incidents (</w:t>
      </w:r>
      <w:r w:rsidR="00FF18ED" w:rsidRPr="006A416C">
        <w:rPr>
          <w:sz w:val="24"/>
          <w:szCs w:val="24"/>
          <w:lang w:val="en-US"/>
        </w:rPr>
        <w:t>including the 51 incidents registered in both records</w:t>
      </w:r>
      <w:r w:rsidRPr="006A416C">
        <w:rPr>
          <w:sz w:val="24"/>
          <w:szCs w:val="24"/>
          <w:lang w:val="en-US"/>
        </w:rPr>
        <w:t>), were re</w:t>
      </w:r>
      <w:r w:rsidR="009467A8" w:rsidRPr="006A416C">
        <w:rPr>
          <w:sz w:val="24"/>
          <w:szCs w:val="24"/>
          <w:lang w:val="en-US"/>
        </w:rPr>
        <w:t>corded</w:t>
      </w:r>
      <w:r w:rsidRPr="006A416C">
        <w:rPr>
          <w:sz w:val="24"/>
          <w:szCs w:val="24"/>
          <w:lang w:val="en-US"/>
        </w:rPr>
        <w:t xml:space="preserve">by the two press associations, </w:t>
      </w:r>
      <w:r w:rsidR="00FF18ED" w:rsidRPr="006A416C">
        <w:rPr>
          <w:sz w:val="24"/>
          <w:szCs w:val="24"/>
          <w:lang w:val="en-US"/>
        </w:rPr>
        <w:t>specifically</w:t>
      </w:r>
      <w:r w:rsidR="00CB5B7C" w:rsidRPr="006A416C">
        <w:rPr>
          <w:sz w:val="24"/>
          <w:szCs w:val="24"/>
          <w:lang w:val="en-US"/>
        </w:rPr>
        <w:t xml:space="preserve">: </w:t>
      </w:r>
    </w:p>
    <w:p w14:paraId="2062BB5A" w14:textId="06BA1C8D" w:rsidR="00B764C2" w:rsidRPr="006A416C" w:rsidRDefault="00B764C2" w:rsidP="00CB5B7C">
      <w:pPr>
        <w:pStyle w:val="NoSpacing"/>
        <w:jc w:val="both"/>
        <w:rPr>
          <w:sz w:val="24"/>
          <w:szCs w:val="24"/>
          <w:lang w:val="en-US"/>
        </w:rPr>
      </w:pPr>
    </w:p>
    <w:p w14:paraId="1D88C7E7" w14:textId="0E31D39C" w:rsidR="00CB5B7C" w:rsidRPr="006A416C" w:rsidRDefault="00C234B8" w:rsidP="00CB5B7C">
      <w:pPr>
        <w:pStyle w:val="NoSpacing"/>
        <w:numPr>
          <w:ilvl w:val="0"/>
          <w:numId w:val="9"/>
        </w:numPr>
        <w:jc w:val="both"/>
        <w:rPr>
          <w:sz w:val="24"/>
          <w:szCs w:val="24"/>
          <w:lang w:val="en-US"/>
        </w:rPr>
      </w:pPr>
      <w:r w:rsidRPr="006A416C">
        <w:rPr>
          <w:sz w:val="24"/>
          <w:szCs w:val="24"/>
          <w:lang w:val="en-US"/>
        </w:rPr>
        <w:t>Assault</w:t>
      </w:r>
      <w:r w:rsidR="004F6B22" w:rsidRPr="006A416C">
        <w:rPr>
          <w:sz w:val="24"/>
          <w:szCs w:val="24"/>
          <w:lang w:val="en-US"/>
        </w:rPr>
        <w:t xml:space="preserve">s – 26 cases (16 incidents were reported to the prosecution offices) </w:t>
      </w:r>
    </w:p>
    <w:p w14:paraId="2369AC95" w14:textId="433FF318" w:rsidR="00CB5B7C" w:rsidRPr="006A416C" w:rsidRDefault="004F6B22" w:rsidP="00CB5B7C">
      <w:pPr>
        <w:pStyle w:val="NoSpacing"/>
        <w:numPr>
          <w:ilvl w:val="0"/>
          <w:numId w:val="9"/>
        </w:numPr>
        <w:jc w:val="both"/>
        <w:rPr>
          <w:sz w:val="24"/>
          <w:szCs w:val="24"/>
          <w:lang w:val="en-US"/>
        </w:rPr>
      </w:pPr>
      <w:r w:rsidRPr="006A416C">
        <w:rPr>
          <w:sz w:val="24"/>
          <w:szCs w:val="24"/>
          <w:lang w:val="en-US"/>
        </w:rPr>
        <w:t>Threats – 41 cases (25 incidents were reported to the prosecution offices</w:t>
      </w:r>
      <w:r w:rsidR="00CB5B7C" w:rsidRPr="006A416C">
        <w:rPr>
          <w:sz w:val="24"/>
          <w:szCs w:val="24"/>
          <w:lang w:val="en-US"/>
        </w:rPr>
        <w:t>)</w:t>
      </w:r>
    </w:p>
    <w:p w14:paraId="280E846E" w14:textId="075DAA6D" w:rsidR="00CB5B7C" w:rsidRPr="006A416C" w:rsidRDefault="004F6B22" w:rsidP="00CB5B7C">
      <w:pPr>
        <w:pStyle w:val="NoSpacing"/>
        <w:numPr>
          <w:ilvl w:val="0"/>
          <w:numId w:val="9"/>
        </w:numPr>
        <w:jc w:val="both"/>
        <w:rPr>
          <w:sz w:val="24"/>
          <w:szCs w:val="24"/>
          <w:lang w:val="en-US"/>
        </w:rPr>
      </w:pPr>
      <w:r w:rsidRPr="006A416C">
        <w:rPr>
          <w:sz w:val="24"/>
          <w:szCs w:val="24"/>
          <w:lang w:val="en-US"/>
        </w:rPr>
        <w:t xml:space="preserve">Insults </w:t>
      </w:r>
      <w:r w:rsidR="00CB5B7C" w:rsidRPr="006A416C">
        <w:rPr>
          <w:sz w:val="24"/>
          <w:szCs w:val="24"/>
          <w:lang w:val="en-US"/>
        </w:rPr>
        <w:t xml:space="preserve">– 14 </w:t>
      </w:r>
      <w:r w:rsidRPr="006A416C">
        <w:rPr>
          <w:sz w:val="24"/>
          <w:szCs w:val="24"/>
          <w:lang w:val="en-US"/>
        </w:rPr>
        <w:t>cases (one incident was reported to the prosecution offices)</w:t>
      </w:r>
    </w:p>
    <w:p w14:paraId="4FFB418F" w14:textId="554027BA" w:rsidR="00CB5B7C" w:rsidRPr="006A416C" w:rsidRDefault="004F6B22" w:rsidP="00CB5B7C">
      <w:pPr>
        <w:pStyle w:val="NoSpacing"/>
        <w:numPr>
          <w:ilvl w:val="0"/>
          <w:numId w:val="9"/>
        </w:numPr>
        <w:jc w:val="both"/>
        <w:rPr>
          <w:sz w:val="24"/>
          <w:szCs w:val="24"/>
          <w:lang w:val="en-US"/>
        </w:rPr>
      </w:pPr>
      <w:r w:rsidRPr="006A416C">
        <w:rPr>
          <w:sz w:val="24"/>
          <w:szCs w:val="24"/>
          <w:lang w:val="en-US"/>
        </w:rPr>
        <w:t>Targeting in the media, on social networks or in the public – 10 cases (one incident was rep</w:t>
      </w:r>
      <w:r w:rsidR="00C234B8" w:rsidRPr="006A416C">
        <w:rPr>
          <w:sz w:val="24"/>
          <w:szCs w:val="24"/>
          <w:lang w:val="en-US"/>
        </w:rPr>
        <w:t>orted to the prosecution office)</w:t>
      </w:r>
      <w:r w:rsidRPr="006A416C">
        <w:rPr>
          <w:sz w:val="24"/>
          <w:szCs w:val="24"/>
          <w:lang w:val="en-US"/>
        </w:rPr>
        <w:t xml:space="preserve"> </w:t>
      </w:r>
    </w:p>
    <w:p w14:paraId="750EDD5E" w14:textId="15937840" w:rsidR="00CB5B7C" w:rsidRPr="006A416C" w:rsidRDefault="004F6B22" w:rsidP="00CB5B7C">
      <w:pPr>
        <w:pStyle w:val="NoSpacing"/>
        <w:numPr>
          <w:ilvl w:val="0"/>
          <w:numId w:val="9"/>
        </w:numPr>
        <w:jc w:val="both"/>
        <w:rPr>
          <w:sz w:val="24"/>
          <w:szCs w:val="24"/>
          <w:lang w:val="en-US"/>
        </w:rPr>
      </w:pPr>
      <w:r w:rsidRPr="006A416C">
        <w:rPr>
          <w:sz w:val="24"/>
          <w:szCs w:val="24"/>
          <w:lang w:val="en-US"/>
        </w:rPr>
        <w:t>Violent conduct – one case (reported</w:t>
      </w:r>
      <w:r w:rsidR="009467A8" w:rsidRPr="006A416C">
        <w:rPr>
          <w:sz w:val="24"/>
          <w:szCs w:val="24"/>
          <w:lang w:val="en-US"/>
        </w:rPr>
        <w:t xml:space="preserve"> to the prosecution office</w:t>
      </w:r>
      <w:r w:rsidR="00CB5B7C" w:rsidRPr="006A416C">
        <w:rPr>
          <w:sz w:val="24"/>
          <w:szCs w:val="24"/>
          <w:lang w:val="en-US"/>
        </w:rPr>
        <w:t xml:space="preserve">); </w:t>
      </w:r>
    </w:p>
    <w:p w14:paraId="4ABFCB8C" w14:textId="1973AD2F" w:rsidR="00B764C2" w:rsidRPr="006A416C" w:rsidRDefault="004F6B22" w:rsidP="00CB5B7C">
      <w:pPr>
        <w:pStyle w:val="NoSpacing"/>
        <w:numPr>
          <w:ilvl w:val="0"/>
          <w:numId w:val="9"/>
        </w:numPr>
        <w:jc w:val="both"/>
        <w:rPr>
          <w:sz w:val="24"/>
          <w:szCs w:val="24"/>
          <w:lang w:val="en-US"/>
        </w:rPr>
      </w:pPr>
      <w:r w:rsidRPr="006A416C">
        <w:rPr>
          <w:sz w:val="24"/>
          <w:szCs w:val="24"/>
          <w:lang w:val="en-US"/>
        </w:rPr>
        <w:t>Stalking – one case (reported</w:t>
      </w:r>
      <w:r w:rsidR="009467A8" w:rsidRPr="006A416C">
        <w:rPr>
          <w:sz w:val="24"/>
          <w:szCs w:val="24"/>
          <w:lang w:val="en-US"/>
        </w:rPr>
        <w:t xml:space="preserve"> to the prosecution office</w:t>
      </w:r>
      <w:r w:rsidRPr="006A416C">
        <w:rPr>
          <w:sz w:val="24"/>
          <w:szCs w:val="24"/>
          <w:lang w:val="en-US"/>
        </w:rPr>
        <w:t>)</w:t>
      </w:r>
      <w:r w:rsidR="00CB5B7C" w:rsidRPr="006A416C">
        <w:rPr>
          <w:sz w:val="24"/>
          <w:szCs w:val="24"/>
          <w:lang w:val="en-US"/>
        </w:rPr>
        <w:t>;</w:t>
      </w:r>
    </w:p>
    <w:p w14:paraId="1079E11E" w14:textId="511F1931" w:rsidR="00B764C2" w:rsidRPr="006A416C" w:rsidRDefault="004F6B22" w:rsidP="00CB5B7C">
      <w:pPr>
        <w:pStyle w:val="NoSpacing"/>
        <w:numPr>
          <w:ilvl w:val="0"/>
          <w:numId w:val="9"/>
        </w:numPr>
        <w:jc w:val="both"/>
        <w:rPr>
          <w:sz w:val="24"/>
          <w:szCs w:val="24"/>
          <w:lang w:val="en-US"/>
        </w:rPr>
      </w:pPr>
      <w:r w:rsidRPr="006A416C">
        <w:rPr>
          <w:sz w:val="24"/>
          <w:szCs w:val="24"/>
          <w:lang w:val="en-US"/>
        </w:rPr>
        <w:t>In</w:t>
      </w:r>
      <w:r w:rsidR="00802C01" w:rsidRPr="006A416C">
        <w:rPr>
          <w:sz w:val="24"/>
          <w:szCs w:val="24"/>
          <w:lang w:val="en-US"/>
        </w:rPr>
        <w:t>stigation of racial, religious or ethnic hate or intolerance</w:t>
      </w:r>
      <w:r w:rsidRPr="006A416C">
        <w:rPr>
          <w:sz w:val="24"/>
          <w:szCs w:val="24"/>
          <w:lang w:val="en-US"/>
        </w:rPr>
        <w:t xml:space="preserve">  - one case (reported)</w:t>
      </w:r>
      <w:r w:rsidR="00CB5B7C" w:rsidRPr="006A416C">
        <w:rPr>
          <w:sz w:val="24"/>
          <w:szCs w:val="24"/>
          <w:lang w:val="en-US"/>
        </w:rPr>
        <w:t>;</w:t>
      </w:r>
    </w:p>
    <w:p w14:paraId="7C0EF163" w14:textId="1429C3F9" w:rsidR="00CB5B7C" w:rsidRPr="006A416C" w:rsidRDefault="004F6B22" w:rsidP="00A32CBA">
      <w:pPr>
        <w:pStyle w:val="NoSpacing"/>
        <w:numPr>
          <w:ilvl w:val="0"/>
          <w:numId w:val="9"/>
        </w:numPr>
        <w:jc w:val="both"/>
        <w:rPr>
          <w:sz w:val="24"/>
          <w:szCs w:val="24"/>
          <w:lang w:val="en-US"/>
        </w:rPr>
      </w:pPr>
      <w:r w:rsidRPr="006A416C">
        <w:rPr>
          <w:sz w:val="24"/>
          <w:szCs w:val="24"/>
          <w:lang w:val="en-US"/>
        </w:rPr>
        <w:t xml:space="preserve">Other </w:t>
      </w:r>
      <w:r w:rsidR="00802C01" w:rsidRPr="006A416C">
        <w:rPr>
          <w:sz w:val="24"/>
          <w:szCs w:val="24"/>
          <w:lang w:val="en-US"/>
        </w:rPr>
        <w:t>incidents</w:t>
      </w:r>
      <w:r w:rsidRPr="006A416C">
        <w:rPr>
          <w:sz w:val="24"/>
          <w:szCs w:val="24"/>
          <w:lang w:val="en-US"/>
        </w:rPr>
        <w:t xml:space="preserve"> – 38 in total: nine attacks on media websites (none reported); four arrests of journalists, one of which in </w:t>
      </w:r>
      <w:r w:rsidR="00802C01" w:rsidRPr="006A416C">
        <w:rPr>
          <w:sz w:val="24"/>
          <w:szCs w:val="24"/>
          <w:lang w:val="en-US"/>
        </w:rPr>
        <w:t xml:space="preserve">the Republic of </w:t>
      </w:r>
      <w:r w:rsidRPr="006A416C">
        <w:rPr>
          <w:sz w:val="24"/>
          <w:szCs w:val="24"/>
          <w:lang w:val="en-US"/>
        </w:rPr>
        <w:t xml:space="preserve">Montenegro, as a form of pressure (none reported); three cases of </w:t>
      </w:r>
      <w:r w:rsidR="00802C01" w:rsidRPr="006A416C">
        <w:rPr>
          <w:sz w:val="24"/>
          <w:szCs w:val="24"/>
          <w:lang w:val="en-US"/>
        </w:rPr>
        <w:t>damage to vehicles of the outlets or the journalists</w:t>
      </w:r>
      <w:r w:rsidRPr="006A416C">
        <w:rPr>
          <w:sz w:val="24"/>
          <w:szCs w:val="24"/>
          <w:lang w:val="en-US"/>
        </w:rPr>
        <w:t xml:space="preserve"> (all three reported); three cases of pressure (one reported); four cases of prohibition of </w:t>
      </w:r>
      <w:r w:rsidR="00802C01" w:rsidRPr="006A416C">
        <w:rPr>
          <w:sz w:val="24"/>
          <w:szCs w:val="24"/>
          <w:lang w:val="en-US"/>
        </w:rPr>
        <w:t>recording</w:t>
      </w:r>
      <w:r w:rsidRPr="006A416C">
        <w:rPr>
          <w:sz w:val="24"/>
          <w:szCs w:val="24"/>
          <w:lang w:val="en-US"/>
        </w:rPr>
        <w:t xml:space="preserve"> (none reported); two cases </w:t>
      </w:r>
      <w:r w:rsidR="00802C01" w:rsidRPr="006A416C">
        <w:rPr>
          <w:sz w:val="24"/>
          <w:szCs w:val="24"/>
          <w:lang w:val="en-US"/>
        </w:rPr>
        <w:t xml:space="preserve">of </w:t>
      </w:r>
      <w:r w:rsidRPr="006A416C">
        <w:rPr>
          <w:sz w:val="24"/>
          <w:szCs w:val="24"/>
          <w:lang w:val="en-US"/>
        </w:rPr>
        <w:t xml:space="preserve">prohibition of entry to premises (neither reported); two </w:t>
      </w:r>
      <w:r w:rsidR="00802C01" w:rsidRPr="006A416C">
        <w:rPr>
          <w:sz w:val="24"/>
          <w:szCs w:val="24"/>
          <w:lang w:val="en-US"/>
        </w:rPr>
        <w:t xml:space="preserve">cases of telephone </w:t>
      </w:r>
      <w:r w:rsidRPr="006A416C">
        <w:rPr>
          <w:sz w:val="24"/>
          <w:szCs w:val="24"/>
          <w:lang w:val="en-US"/>
        </w:rPr>
        <w:t xml:space="preserve">seizure (one reported); one case of </w:t>
      </w:r>
      <w:r w:rsidR="00802C01" w:rsidRPr="006A416C">
        <w:rPr>
          <w:sz w:val="24"/>
          <w:szCs w:val="24"/>
          <w:lang w:val="en-US"/>
        </w:rPr>
        <w:t xml:space="preserve">damage to a building </w:t>
      </w:r>
      <w:r w:rsidRPr="006A416C">
        <w:rPr>
          <w:sz w:val="24"/>
          <w:szCs w:val="24"/>
          <w:lang w:val="en-US"/>
        </w:rPr>
        <w:t xml:space="preserve">during </w:t>
      </w:r>
      <w:r w:rsidR="00802C01" w:rsidRPr="006A416C">
        <w:rPr>
          <w:sz w:val="24"/>
          <w:szCs w:val="24"/>
          <w:lang w:val="en-US"/>
        </w:rPr>
        <w:t xml:space="preserve">a </w:t>
      </w:r>
      <w:r w:rsidRPr="006A416C">
        <w:rPr>
          <w:sz w:val="24"/>
          <w:szCs w:val="24"/>
          <w:lang w:val="en-US"/>
        </w:rPr>
        <w:t>protest (reported)</w:t>
      </w:r>
      <w:r w:rsidR="00CB5B7C" w:rsidRPr="006A416C">
        <w:rPr>
          <w:sz w:val="24"/>
          <w:szCs w:val="24"/>
          <w:lang w:val="en-US"/>
        </w:rPr>
        <w:t xml:space="preserve">; </w:t>
      </w:r>
      <w:r w:rsidRPr="006A416C">
        <w:rPr>
          <w:sz w:val="24"/>
          <w:szCs w:val="24"/>
          <w:lang w:val="en-US"/>
        </w:rPr>
        <w:t xml:space="preserve">one case of telephone harassment (not reported); one case of </w:t>
      </w:r>
      <w:r w:rsidR="00802C01" w:rsidRPr="006A416C">
        <w:rPr>
          <w:sz w:val="24"/>
          <w:szCs w:val="24"/>
          <w:lang w:val="en-US"/>
        </w:rPr>
        <w:t xml:space="preserve">interception of communication (not reported); one case of </w:t>
      </w:r>
      <w:r w:rsidRPr="006A416C">
        <w:rPr>
          <w:sz w:val="24"/>
          <w:szCs w:val="24"/>
          <w:lang w:val="en-US"/>
        </w:rPr>
        <w:t>breaking and entering (not reported); one case of intimidation (not reported); one case of failure to invite the press to an event (not reported); one case of incit</w:t>
      </w:r>
      <w:r w:rsidR="000422AE" w:rsidRPr="006A416C">
        <w:rPr>
          <w:sz w:val="24"/>
          <w:szCs w:val="24"/>
          <w:lang w:val="en-US"/>
        </w:rPr>
        <w:t>ing</w:t>
      </w:r>
      <w:r w:rsidRPr="006A416C">
        <w:rPr>
          <w:sz w:val="24"/>
          <w:szCs w:val="24"/>
          <w:lang w:val="en-US"/>
        </w:rPr>
        <w:t xml:space="preserve"> the obstruction of the work of </w:t>
      </w:r>
      <w:r w:rsidR="000422AE" w:rsidRPr="006A416C">
        <w:rPr>
          <w:sz w:val="24"/>
          <w:szCs w:val="24"/>
          <w:lang w:val="en-US"/>
        </w:rPr>
        <w:t xml:space="preserve">a journalist </w:t>
      </w:r>
      <w:r w:rsidRPr="006A416C">
        <w:rPr>
          <w:sz w:val="24"/>
          <w:szCs w:val="24"/>
          <w:lang w:val="en-US"/>
        </w:rPr>
        <w:t xml:space="preserve">(not reported); one case of </w:t>
      </w:r>
      <w:r w:rsidR="000422AE" w:rsidRPr="006A416C">
        <w:rPr>
          <w:sz w:val="24"/>
          <w:szCs w:val="24"/>
          <w:lang w:val="en-US"/>
        </w:rPr>
        <w:t xml:space="preserve">replacement of members of a </w:t>
      </w:r>
      <w:r w:rsidR="00362115" w:rsidRPr="006A416C">
        <w:rPr>
          <w:sz w:val="24"/>
          <w:szCs w:val="24"/>
          <w:lang w:val="en-US"/>
        </w:rPr>
        <w:t xml:space="preserve">news company’s Governing Board (not reported); one case of </w:t>
      </w:r>
      <w:r w:rsidR="000422AE" w:rsidRPr="006A416C">
        <w:rPr>
          <w:sz w:val="24"/>
          <w:szCs w:val="24"/>
          <w:lang w:val="en-US"/>
        </w:rPr>
        <w:t xml:space="preserve">disconnection </w:t>
      </w:r>
      <w:r w:rsidR="00064AD6">
        <w:rPr>
          <w:sz w:val="24"/>
          <w:szCs w:val="24"/>
          <w:lang w:val="en-US"/>
        </w:rPr>
        <w:t>from the</w:t>
      </w:r>
      <w:r w:rsidR="00362115" w:rsidRPr="006A416C">
        <w:rPr>
          <w:sz w:val="24"/>
          <w:szCs w:val="24"/>
          <w:lang w:val="en-US"/>
        </w:rPr>
        <w:t xml:space="preserve"> cable system (not reported); one case of obstruction of distribution of </w:t>
      </w:r>
      <w:r w:rsidR="00064AD6">
        <w:rPr>
          <w:sz w:val="24"/>
          <w:szCs w:val="24"/>
          <w:lang w:val="en-US"/>
        </w:rPr>
        <w:t>the press</w:t>
      </w:r>
      <w:r w:rsidR="00362115" w:rsidRPr="006A416C">
        <w:rPr>
          <w:sz w:val="24"/>
          <w:szCs w:val="24"/>
          <w:lang w:val="en-US"/>
        </w:rPr>
        <w:t xml:space="preserve"> (not reported). </w:t>
      </w:r>
    </w:p>
    <w:p w14:paraId="157F89E6" w14:textId="77777777" w:rsidR="000422AE" w:rsidRPr="006A416C" w:rsidRDefault="000422AE" w:rsidP="000422AE">
      <w:pPr>
        <w:pStyle w:val="NoSpacing"/>
        <w:ind w:left="720"/>
        <w:jc w:val="both"/>
        <w:rPr>
          <w:sz w:val="24"/>
          <w:szCs w:val="24"/>
          <w:lang w:val="en-US"/>
        </w:rPr>
      </w:pPr>
    </w:p>
    <w:p w14:paraId="644F5381" w14:textId="3CDAAB2B" w:rsidR="00CB5B7C" w:rsidRPr="006A416C" w:rsidRDefault="00362115" w:rsidP="00CB5B7C">
      <w:pPr>
        <w:pStyle w:val="NoSpacing"/>
        <w:jc w:val="both"/>
        <w:rPr>
          <w:sz w:val="24"/>
          <w:szCs w:val="24"/>
          <w:lang w:val="en-US"/>
        </w:rPr>
      </w:pPr>
      <w:r w:rsidRPr="006A416C">
        <w:rPr>
          <w:sz w:val="24"/>
          <w:szCs w:val="24"/>
          <w:lang w:val="en-US"/>
        </w:rPr>
        <w:t xml:space="preserve">The analysis of the press associations’ records was particularly difficult because of the different </w:t>
      </w:r>
      <w:r w:rsidR="000422AE" w:rsidRPr="006A416C">
        <w:rPr>
          <w:sz w:val="24"/>
          <w:szCs w:val="24"/>
          <w:lang w:val="en-US"/>
        </w:rPr>
        <w:t xml:space="preserve">registration </w:t>
      </w:r>
      <w:r w:rsidRPr="006A416C">
        <w:rPr>
          <w:sz w:val="24"/>
          <w:szCs w:val="24"/>
          <w:lang w:val="en-US"/>
        </w:rPr>
        <w:t>methodologies</w:t>
      </w:r>
      <w:r w:rsidR="00262923" w:rsidRPr="006A416C">
        <w:rPr>
          <w:sz w:val="24"/>
          <w:szCs w:val="24"/>
          <w:lang w:val="en-US"/>
        </w:rPr>
        <w:t xml:space="preserve"> they apply</w:t>
      </w:r>
      <w:r w:rsidR="005F524C">
        <w:rPr>
          <w:sz w:val="24"/>
          <w:szCs w:val="24"/>
          <w:lang w:val="en-US"/>
        </w:rPr>
        <w:t>. The UNS</w:t>
      </w:r>
      <w:r w:rsidRPr="006A416C">
        <w:rPr>
          <w:sz w:val="24"/>
          <w:szCs w:val="24"/>
          <w:lang w:val="en-US"/>
        </w:rPr>
        <w:t xml:space="preserve"> records are in some situations kept by incident and in others by the jou</w:t>
      </w:r>
      <w:r w:rsidR="005F524C">
        <w:rPr>
          <w:sz w:val="24"/>
          <w:szCs w:val="24"/>
          <w:lang w:val="en-US"/>
        </w:rPr>
        <w:t>rnalist at issue, while the NUNS</w:t>
      </w:r>
      <w:r w:rsidRPr="006A416C">
        <w:rPr>
          <w:sz w:val="24"/>
          <w:szCs w:val="24"/>
          <w:lang w:val="en-US"/>
        </w:rPr>
        <w:t xml:space="preserve"> records are kept </w:t>
      </w:r>
      <w:r w:rsidR="00262923" w:rsidRPr="006A416C">
        <w:rPr>
          <w:sz w:val="24"/>
          <w:szCs w:val="24"/>
          <w:lang w:val="en-US"/>
        </w:rPr>
        <w:t xml:space="preserve">only </w:t>
      </w:r>
      <w:r w:rsidRPr="006A416C">
        <w:rPr>
          <w:sz w:val="24"/>
          <w:szCs w:val="24"/>
          <w:lang w:val="en-US"/>
        </w:rPr>
        <w:t xml:space="preserve">by </w:t>
      </w:r>
      <w:r w:rsidR="00262923" w:rsidRPr="006A416C">
        <w:rPr>
          <w:sz w:val="24"/>
          <w:szCs w:val="24"/>
          <w:lang w:val="en-US"/>
        </w:rPr>
        <w:t xml:space="preserve">the </w:t>
      </w:r>
      <w:r w:rsidRPr="006A416C">
        <w:rPr>
          <w:sz w:val="24"/>
          <w:szCs w:val="24"/>
          <w:lang w:val="en-US"/>
        </w:rPr>
        <w:t>journalist. However, each journalist appear</w:t>
      </w:r>
      <w:r w:rsidR="00262923" w:rsidRPr="006A416C">
        <w:rPr>
          <w:sz w:val="24"/>
          <w:szCs w:val="24"/>
          <w:lang w:val="en-US"/>
        </w:rPr>
        <w:t>s</w:t>
      </w:r>
      <w:r w:rsidRPr="006A416C">
        <w:rPr>
          <w:sz w:val="24"/>
          <w:szCs w:val="24"/>
          <w:lang w:val="en-US"/>
        </w:rPr>
        <w:t xml:space="preserve"> separately in </w:t>
      </w:r>
      <w:r w:rsidR="00262923" w:rsidRPr="006A416C">
        <w:rPr>
          <w:sz w:val="24"/>
          <w:szCs w:val="24"/>
          <w:lang w:val="en-US"/>
        </w:rPr>
        <w:t>the</w:t>
      </w:r>
      <w:r w:rsidRPr="006A416C">
        <w:rPr>
          <w:sz w:val="24"/>
          <w:szCs w:val="24"/>
          <w:lang w:val="en-US"/>
        </w:rPr>
        <w:t xml:space="preserve"> table although they were involved in </w:t>
      </w:r>
      <w:r w:rsidR="00262923" w:rsidRPr="006A416C">
        <w:rPr>
          <w:sz w:val="24"/>
          <w:szCs w:val="24"/>
          <w:lang w:val="en-US"/>
        </w:rPr>
        <w:t>the</w:t>
      </w:r>
      <w:r w:rsidRPr="006A416C">
        <w:rPr>
          <w:sz w:val="24"/>
          <w:szCs w:val="24"/>
          <w:lang w:val="en-US"/>
        </w:rPr>
        <w:t xml:space="preserve"> incident together with other journalists. On the other hand, the prosecutorial records are kept by incident, which may </w:t>
      </w:r>
      <w:r w:rsidR="00262923" w:rsidRPr="006A416C">
        <w:rPr>
          <w:sz w:val="24"/>
          <w:szCs w:val="24"/>
          <w:lang w:val="en-US"/>
        </w:rPr>
        <w:t xml:space="preserve">have </w:t>
      </w:r>
      <w:r w:rsidRPr="006A416C">
        <w:rPr>
          <w:sz w:val="24"/>
          <w:szCs w:val="24"/>
          <w:lang w:val="en-US"/>
        </w:rPr>
        <w:t>involve</w:t>
      </w:r>
      <w:r w:rsidR="00262923" w:rsidRPr="006A416C">
        <w:rPr>
          <w:sz w:val="24"/>
          <w:szCs w:val="24"/>
          <w:lang w:val="en-US"/>
        </w:rPr>
        <w:t>d</w:t>
      </w:r>
      <w:r w:rsidRPr="006A416C">
        <w:rPr>
          <w:sz w:val="24"/>
          <w:szCs w:val="24"/>
          <w:lang w:val="en-US"/>
        </w:rPr>
        <w:t xml:space="preserve"> more than one journalist.   </w:t>
      </w:r>
    </w:p>
    <w:p w14:paraId="52437579" w14:textId="77777777" w:rsidR="00CB5B7C" w:rsidRPr="006A416C" w:rsidRDefault="00CB5B7C" w:rsidP="00CB5B7C">
      <w:pPr>
        <w:pStyle w:val="NoSpacing"/>
        <w:jc w:val="both"/>
        <w:rPr>
          <w:sz w:val="24"/>
          <w:szCs w:val="24"/>
          <w:lang w:val="en-US"/>
        </w:rPr>
      </w:pPr>
      <w:r w:rsidRPr="006A416C">
        <w:rPr>
          <w:sz w:val="24"/>
          <w:szCs w:val="24"/>
          <w:lang w:val="en-US"/>
        </w:rPr>
        <w:lastRenderedPageBreak/>
        <w:t xml:space="preserve"> </w:t>
      </w:r>
    </w:p>
    <w:p w14:paraId="00FE753C" w14:textId="7ED7B299" w:rsidR="00CB5B7C" w:rsidRPr="006A416C" w:rsidRDefault="00B65E0B" w:rsidP="00CB5B7C">
      <w:pPr>
        <w:pStyle w:val="NoSpacing"/>
        <w:jc w:val="both"/>
        <w:rPr>
          <w:sz w:val="24"/>
          <w:szCs w:val="24"/>
          <w:lang w:val="en-US"/>
        </w:rPr>
      </w:pPr>
      <w:r w:rsidRPr="006A416C">
        <w:rPr>
          <w:sz w:val="24"/>
          <w:szCs w:val="24"/>
          <w:lang w:val="en-US"/>
        </w:rPr>
        <w:t xml:space="preserve">However, mere </w:t>
      </w:r>
      <w:r w:rsidR="00D66A3A" w:rsidRPr="006A416C">
        <w:rPr>
          <w:sz w:val="24"/>
          <w:szCs w:val="24"/>
          <w:lang w:val="en-US"/>
        </w:rPr>
        <w:t xml:space="preserve">perusal </w:t>
      </w:r>
      <w:r w:rsidRPr="006A416C">
        <w:rPr>
          <w:sz w:val="24"/>
          <w:szCs w:val="24"/>
          <w:lang w:val="en-US"/>
        </w:rPr>
        <w:t xml:space="preserve">of the descriptions of some of the reported </w:t>
      </w:r>
      <w:r w:rsidR="00D66A3A" w:rsidRPr="006A416C">
        <w:rPr>
          <w:sz w:val="24"/>
          <w:szCs w:val="24"/>
          <w:lang w:val="en-US"/>
        </w:rPr>
        <w:t>events</w:t>
      </w:r>
      <w:r w:rsidRPr="006A416C">
        <w:rPr>
          <w:sz w:val="24"/>
          <w:szCs w:val="24"/>
          <w:lang w:val="en-US"/>
        </w:rPr>
        <w:t xml:space="preserve"> – at least 34 cases - showed that the described acti</w:t>
      </w:r>
      <w:r w:rsidR="00D66A3A" w:rsidRPr="006A416C">
        <w:rPr>
          <w:sz w:val="24"/>
          <w:szCs w:val="24"/>
          <w:lang w:val="en-US"/>
        </w:rPr>
        <w:t>ons</w:t>
      </w:r>
      <w:r w:rsidRPr="006A416C">
        <w:rPr>
          <w:sz w:val="24"/>
          <w:szCs w:val="24"/>
          <w:lang w:val="en-US"/>
        </w:rPr>
        <w:t xml:space="preserve"> did not have the elements of a crime (e.g. failure to invite journalists to a public event, insults, pressures, change of membership of the Governing </w:t>
      </w:r>
      <w:r w:rsidR="00EC13A7" w:rsidRPr="006A416C">
        <w:rPr>
          <w:sz w:val="24"/>
          <w:szCs w:val="24"/>
          <w:lang w:val="en-US"/>
        </w:rPr>
        <w:t>Board</w:t>
      </w:r>
      <w:r w:rsidRPr="006A416C">
        <w:rPr>
          <w:sz w:val="24"/>
          <w:szCs w:val="24"/>
          <w:lang w:val="en-US"/>
        </w:rPr>
        <w:t xml:space="preserve">). </w:t>
      </w:r>
    </w:p>
    <w:p w14:paraId="3CE41CD8" w14:textId="77777777" w:rsidR="00CB5B7C" w:rsidRPr="006A416C" w:rsidRDefault="00CB5B7C" w:rsidP="00CB5B7C">
      <w:pPr>
        <w:pStyle w:val="NoSpacing"/>
        <w:jc w:val="both"/>
        <w:rPr>
          <w:sz w:val="24"/>
          <w:szCs w:val="24"/>
          <w:lang w:val="en-US"/>
        </w:rPr>
      </w:pPr>
    </w:p>
    <w:p w14:paraId="16335E18" w14:textId="09430A19" w:rsidR="00CB5B7C" w:rsidRPr="006A416C" w:rsidRDefault="00B65E0B" w:rsidP="00CB5B7C">
      <w:pPr>
        <w:pStyle w:val="NoSpacing"/>
        <w:jc w:val="both"/>
        <w:rPr>
          <w:sz w:val="24"/>
          <w:szCs w:val="24"/>
          <w:lang w:val="en-US"/>
        </w:rPr>
      </w:pPr>
      <w:r w:rsidRPr="006A416C">
        <w:rPr>
          <w:sz w:val="24"/>
          <w:szCs w:val="24"/>
          <w:lang w:val="en-US"/>
        </w:rPr>
        <w:t xml:space="preserve">In addition, although the descriptions of some of the </w:t>
      </w:r>
      <w:r w:rsidR="00D66A3A" w:rsidRPr="006A416C">
        <w:rPr>
          <w:sz w:val="24"/>
          <w:szCs w:val="24"/>
          <w:lang w:val="en-US"/>
        </w:rPr>
        <w:t>events</w:t>
      </w:r>
      <w:r w:rsidRPr="006A416C">
        <w:rPr>
          <w:sz w:val="24"/>
          <w:szCs w:val="24"/>
          <w:lang w:val="en-US"/>
        </w:rPr>
        <w:t xml:space="preserve"> indicated that elements of crimes prosecuted ex officio may be at issue, the</w:t>
      </w:r>
      <w:r w:rsidR="00D66A3A" w:rsidRPr="006A416C">
        <w:rPr>
          <w:sz w:val="24"/>
          <w:szCs w:val="24"/>
          <w:lang w:val="en-US"/>
        </w:rPr>
        <w:t>y did not threaten</w:t>
      </w:r>
      <w:r w:rsidRPr="006A416C">
        <w:rPr>
          <w:sz w:val="24"/>
          <w:szCs w:val="24"/>
          <w:lang w:val="en-US"/>
        </w:rPr>
        <w:t xml:space="preserve"> the safety of journalists wherefore the cases </w:t>
      </w:r>
      <w:r w:rsidR="009467A8" w:rsidRPr="006A416C">
        <w:rPr>
          <w:sz w:val="24"/>
          <w:szCs w:val="24"/>
          <w:lang w:val="en-US"/>
        </w:rPr>
        <w:t xml:space="preserve">did </w:t>
      </w:r>
      <w:r w:rsidRPr="006A416C">
        <w:rPr>
          <w:sz w:val="24"/>
          <w:szCs w:val="24"/>
          <w:lang w:val="en-US"/>
        </w:rPr>
        <w:t xml:space="preserve">not fulfil the requirements to be entered in the separate </w:t>
      </w:r>
      <w:r w:rsidR="00D66A3A" w:rsidRPr="006A416C">
        <w:rPr>
          <w:sz w:val="24"/>
          <w:szCs w:val="24"/>
          <w:lang w:val="en-US"/>
        </w:rPr>
        <w:t>register</w:t>
      </w:r>
      <w:r w:rsidRPr="006A416C">
        <w:rPr>
          <w:sz w:val="24"/>
          <w:szCs w:val="24"/>
          <w:lang w:val="en-US"/>
        </w:rPr>
        <w:t xml:space="preserve">. Such cases included car </w:t>
      </w:r>
      <w:r w:rsidR="00D66A3A" w:rsidRPr="006A416C">
        <w:rPr>
          <w:sz w:val="24"/>
          <w:szCs w:val="24"/>
          <w:lang w:val="en-US"/>
        </w:rPr>
        <w:t>damage</w:t>
      </w:r>
      <w:r w:rsidR="009467A8" w:rsidRPr="006A416C">
        <w:rPr>
          <w:sz w:val="24"/>
          <w:szCs w:val="24"/>
          <w:lang w:val="en-US"/>
        </w:rPr>
        <w:t xml:space="preserve"> and</w:t>
      </w:r>
      <w:r w:rsidRPr="006A416C">
        <w:rPr>
          <w:sz w:val="24"/>
          <w:szCs w:val="24"/>
          <w:lang w:val="en-US"/>
        </w:rPr>
        <w:t xml:space="preserve"> breaking and entering into a private home</w:t>
      </w:r>
      <w:r w:rsidR="00D66A3A" w:rsidRPr="006A416C">
        <w:rPr>
          <w:sz w:val="24"/>
          <w:szCs w:val="24"/>
          <w:lang w:val="en-US"/>
        </w:rPr>
        <w:t xml:space="preserve"> or</w:t>
      </w:r>
      <w:r w:rsidRPr="006A416C">
        <w:rPr>
          <w:sz w:val="24"/>
          <w:szCs w:val="24"/>
          <w:lang w:val="en-US"/>
        </w:rPr>
        <w:t xml:space="preserve"> </w:t>
      </w:r>
      <w:r w:rsidR="00D66A3A" w:rsidRPr="006A416C">
        <w:rPr>
          <w:sz w:val="24"/>
          <w:szCs w:val="24"/>
          <w:lang w:val="en-US"/>
        </w:rPr>
        <w:t>premises</w:t>
      </w:r>
      <w:r w:rsidRPr="006A416C">
        <w:rPr>
          <w:sz w:val="24"/>
          <w:szCs w:val="24"/>
          <w:lang w:val="en-US"/>
        </w:rPr>
        <w:t xml:space="preserve"> (seven cases)</w:t>
      </w:r>
      <w:r w:rsidR="00CB5B7C" w:rsidRPr="006A416C">
        <w:rPr>
          <w:sz w:val="24"/>
          <w:szCs w:val="24"/>
          <w:lang w:val="en-US"/>
        </w:rPr>
        <w:t>.</w:t>
      </w:r>
    </w:p>
    <w:p w14:paraId="4BAD7292" w14:textId="77777777" w:rsidR="00CB5B7C" w:rsidRPr="006A416C" w:rsidRDefault="00CB5B7C" w:rsidP="00CB5B7C">
      <w:pPr>
        <w:pStyle w:val="NoSpacing"/>
        <w:jc w:val="both"/>
        <w:rPr>
          <w:sz w:val="24"/>
          <w:szCs w:val="24"/>
          <w:lang w:val="en-US"/>
        </w:rPr>
      </w:pPr>
    </w:p>
    <w:p w14:paraId="58111930" w14:textId="74DC9370" w:rsidR="00CB5B7C" w:rsidRPr="006A416C" w:rsidRDefault="00B65E0B" w:rsidP="00CB5B7C">
      <w:pPr>
        <w:pStyle w:val="NoSpacing"/>
        <w:jc w:val="both"/>
        <w:rPr>
          <w:sz w:val="24"/>
          <w:szCs w:val="24"/>
          <w:lang w:val="en-US"/>
        </w:rPr>
      </w:pPr>
      <w:r w:rsidRPr="006A416C">
        <w:rPr>
          <w:sz w:val="24"/>
          <w:szCs w:val="24"/>
          <w:lang w:val="en-US"/>
        </w:rPr>
        <w:t>In addition, the descriptions of some cases indicated that the reported incidents had not been committed in the real and territorial jurisdiction of the public prosecution offices of the Republ</w:t>
      </w:r>
      <w:r w:rsidR="00064AD6">
        <w:rPr>
          <w:sz w:val="24"/>
          <w:szCs w:val="24"/>
          <w:lang w:val="en-US"/>
        </w:rPr>
        <w:t>ic of Serbia (such as, for instance,</w:t>
      </w:r>
      <w:r w:rsidR="009467A8" w:rsidRPr="006A416C">
        <w:rPr>
          <w:sz w:val="24"/>
          <w:szCs w:val="24"/>
          <w:lang w:val="en-US"/>
        </w:rPr>
        <w:t xml:space="preserve"> </w:t>
      </w:r>
      <w:r w:rsidR="00064AD6">
        <w:rPr>
          <w:sz w:val="24"/>
          <w:szCs w:val="24"/>
          <w:lang w:val="en-US"/>
        </w:rPr>
        <w:t xml:space="preserve">the </w:t>
      </w:r>
      <w:r w:rsidRPr="006A416C">
        <w:rPr>
          <w:sz w:val="24"/>
          <w:szCs w:val="24"/>
          <w:lang w:val="en-US"/>
        </w:rPr>
        <w:t>arrest of journalists in</w:t>
      </w:r>
      <w:r w:rsidR="00064AD6">
        <w:rPr>
          <w:sz w:val="24"/>
          <w:szCs w:val="24"/>
          <w:lang w:val="en-US"/>
        </w:rPr>
        <w:t xml:space="preserve"> the Republic of Montenegro</w:t>
      </w:r>
      <w:r w:rsidR="00CB5B7C" w:rsidRPr="006A416C">
        <w:rPr>
          <w:sz w:val="24"/>
          <w:szCs w:val="24"/>
          <w:lang w:val="en-US"/>
        </w:rPr>
        <w:t>).</w:t>
      </w:r>
    </w:p>
    <w:p w14:paraId="23003196" w14:textId="77777777" w:rsidR="00CB5B7C" w:rsidRPr="006A416C" w:rsidRDefault="00CB5B7C" w:rsidP="00CB5B7C">
      <w:pPr>
        <w:pStyle w:val="NoSpacing"/>
        <w:jc w:val="both"/>
        <w:rPr>
          <w:sz w:val="24"/>
          <w:szCs w:val="24"/>
          <w:lang w:val="en-US"/>
        </w:rPr>
      </w:pPr>
    </w:p>
    <w:p w14:paraId="597B1797" w14:textId="17DC8601" w:rsidR="00CB5B7C" w:rsidRPr="006A416C" w:rsidRDefault="00B65E0B" w:rsidP="00CB5B7C">
      <w:pPr>
        <w:pStyle w:val="NoSpacing"/>
        <w:jc w:val="both"/>
        <w:rPr>
          <w:sz w:val="24"/>
          <w:szCs w:val="24"/>
          <w:lang w:val="en-US"/>
        </w:rPr>
      </w:pPr>
      <w:r w:rsidRPr="006A416C">
        <w:rPr>
          <w:sz w:val="24"/>
          <w:szCs w:val="24"/>
          <w:lang w:val="en-US"/>
        </w:rPr>
        <w:t>After the data on incidents reported in 2020 were compiled, it was concluded that as many as 69 events (52.27%) registered in the press associations’ records had not been reported to the public prosecution offices and that this was the actual reason for the discrepancies between the prosecutorial and press</w:t>
      </w:r>
      <w:r w:rsidR="009467A8" w:rsidRPr="006A416C">
        <w:rPr>
          <w:sz w:val="24"/>
          <w:szCs w:val="24"/>
          <w:lang w:val="en-US"/>
        </w:rPr>
        <w:t xml:space="preserve"> associations’</w:t>
      </w:r>
      <w:r w:rsidRPr="006A416C">
        <w:rPr>
          <w:sz w:val="24"/>
          <w:szCs w:val="24"/>
          <w:lang w:val="en-US"/>
        </w:rPr>
        <w:t xml:space="preserve"> records.  </w:t>
      </w:r>
    </w:p>
    <w:p w14:paraId="6244DC5D" w14:textId="77777777" w:rsidR="00CB5B7C" w:rsidRPr="006A416C" w:rsidRDefault="00CB5B7C" w:rsidP="00CB5B7C">
      <w:pPr>
        <w:pStyle w:val="NoSpacing"/>
        <w:jc w:val="both"/>
        <w:rPr>
          <w:sz w:val="24"/>
          <w:szCs w:val="24"/>
          <w:lang w:val="en-US"/>
        </w:rPr>
      </w:pPr>
    </w:p>
    <w:p w14:paraId="06C6B3D4" w14:textId="123D4BDB" w:rsidR="00CB5B7C" w:rsidRPr="006A416C" w:rsidRDefault="00B65E0B" w:rsidP="00CB5B7C">
      <w:pPr>
        <w:pStyle w:val="NoSpacing"/>
        <w:jc w:val="both"/>
        <w:rPr>
          <w:sz w:val="24"/>
          <w:szCs w:val="24"/>
          <w:lang w:val="en-US"/>
        </w:rPr>
      </w:pPr>
      <w:r w:rsidRPr="006A416C">
        <w:rPr>
          <w:sz w:val="24"/>
          <w:szCs w:val="24"/>
          <w:lang w:val="en-US"/>
        </w:rPr>
        <w:t xml:space="preserve">The review confirmed the above conclusions, wherefore the Republican Public Prosecutor adopted Binding Guidance on 24 December 2020 </w:t>
      </w:r>
      <w:r w:rsidR="00662245" w:rsidRPr="006A416C">
        <w:rPr>
          <w:sz w:val="24"/>
          <w:szCs w:val="24"/>
          <w:lang w:val="en-US"/>
        </w:rPr>
        <w:t xml:space="preserve">instructing </w:t>
      </w:r>
      <w:r w:rsidR="00D76E93" w:rsidRPr="006A416C">
        <w:rPr>
          <w:sz w:val="24"/>
          <w:szCs w:val="24"/>
          <w:lang w:val="en-US"/>
        </w:rPr>
        <w:t>Appellate</w:t>
      </w:r>
      <w:r w:rsidRPr="006A416C">
        <w:rPr>
          <w:sz w:val="24"/>
          <w:szCs w:val="24"/>
          <w:lang w:val="en-US"/>
        </w:rPr>
        <w:t xml:space="preserve">, Higher and Basic Public Prosecution Offices to keep separate records on the crimes </w:t>
      </w:r>
      <w:r w:rsidR="009467A8" w:rsidRPr="006A416C">
        <w:rPr>
          <w:sz w:val="24"/>
          <w:szCs w:val="24"/>
          <w:lang w:val="en-US"/>
        </w:rPr>
        <w:t xml:space="preserve">committed against journalists and </w:t>
      </w:r>
      <w:r w:rsidRPr="006A416C">
        <w:rPr>
          <w:sz w:val="24"/>
          <w:szCs w:val="24"/>
          <w:lang w:val="en-US"/>
        </w:rPr>
        <w:t>enumerated in the Guidance. To recall, th</w:t>
      </w:r>
      <w:r w:rsidR="00662245" w:rsidRPr="006A416C">
        <w:rPr>
          <w:sz w:val="24"/>
          <w:szCs w:val="24"/>
          <w:lang w:val="en-US"/>
        </w:rPr>
        <w:t>is</w:t>
      </w:r>
      <w:r w:rsidRPr="006A416C">
        <w:rPr>
          <w:sz w:val="24"/>
          <w:szCs w:val="24"/>
          <w:lang w:val="en-US"/>
        </w:rPr>
        <w:t xml:space="preserve"> list of crimes is an integral part of the Conclusion of the Sub-Group </w:t>
      </w:r>
      <w:r w:rsidR="00662245" w:rsidRPr="006A416C">
        <w:rPr>
          <w:sz w:val="24"/>
          <w:szCs w:val="24"/>
          <w:lang w:val="en-US"/>
        </w:rPr>
        <w:t xml:space="preserve">that analyzed </w:t>
      </w:r>
      <w:r w:rsidRPr="006A416C">
        <w:rPr>
          <w:sz w:val="24"/>
          <w:szCs w:val="24"/>
          <w:lang w:val="en-US"/>
        </w:rPr>
        <w:t xml:space="preserve">the Criminal Code. </w:t>
      </w:r>
    </w:p>
    <w:p w14:paraId="0FED8FE7" w14:textId="77777777" w:rsidR="00CB5B7C" w:rsidRPr="006A416C" w:rsidRDefault="00CB5B7C" w:rsidP="00CB5B7C">
      <w:pPr>
        <w:pStyle w:val="NoSpacing"/>
        <w:jc w:val="both"/>
        <w:rPr>
          <w:sz w:val="24"/>
          <w:szCs w:val="24"/>
          <w:lang w:val="en-US"/>
        </w:rPr>
      </w:pPr>
    </w:p>
    <w:p w14:paraId="27B65A20" w14:textId="40981DC2" w:rsidR="00CB5B7C" w:rsidRPr="006A416C" w:rsidRDefault="00BF0755" w:rsidP="00CB5B7C">
      <w:pPr>
        <w:pStyle w:val="NoSpacing"/>
        <w:jc w:val="both"/>
        <w:rPr>
          <w:sz w:val="24"/>
          <w:szCs w:val="24"/>
          <w:lang w:val="en-US"/>
        </w:rPr>
      </w:pPr>
      <w:r w:rsidRPr="006A416C">
        <w:rPr>
          <w:sz w:val="24"/>
          <w:szCs w:val="24"/>
          <w:lang w:val="en-US"/>
        </w:rPr>
        <w:t>As opposed to its predecessor, the new Guidance lays down that the separate records in each public prosecution office shall be managed by the deputy public prosecutor designated as the primary contact point. The deputy public prosecutor and public prosecutor are responsible for the accuracy of the data in the records.</w:t>
      </w:r>
    </w:p>
    <w:p w14:paraId="19AC42DD" w14:textId="77777777" w:rsidR="00CB5B7C" w:rsidRPr="006A416C" w:rsidRDefault="00CB5B7C" w:rsidP="00CB5B7C">
      <w:pPr>
        <w:pStyle w:val="NoSpacing"/>
        <w:jc w:val="both"/>
        <w:rPr>
          <w:sz w:val="24"/>
          <w:szCs w:val="24"/>
          <w:lang w:val="en-US"/>
        </w:rPr>
      </w:pPr>
    </w:p>
    <w:p w14:paraId="008DC579" w14:textId="45E5F81A" w:rsidR="00CB5B7C" w:rsidRPr="006A416C" w:rsidRDefault="00BF0755" w:rsidP="00CB5B7C">
      <w:pPr>
        <w:pStyle w:val="NoSpacing"/>
        <w:jc w:val="both"/>
        <w:rPr>
          <w:sz w:val="24"/>
          <w:szCs w:val="24"/>
          <w:lang w:val="en-US"/>
        </w:rPr>
      </w:pPr>
      <w:r w:rsidRPr="006A416C">
        <w:rPr>
          <w:sz w:val="24"/>
          <w:szCs w:val="24"/>
          <w:lang w:val="en-US"/>
        </w:rPr>
        <w:t xml:space="preserve">Separate records contain data on the </w:t>
      </w:r>
      <w:r w:rsidR="00662245" w:rsidRPr="006A416C">
        <w:rPr>
          <w:sz w:val="24"/>
          <w:szCs w:val="24"/>
          <w:lang w:val="en-US"/>
        </w:rPr>
        <w:t>journalists</w:t>
      </w:r>
      <w:r w:rsidRPr="006A416C">
        <w:rPr>
          <w:sz w:val="24"/>
          <w:szCs w:val="24"/>
          <w:lang w:val="en-US"/>
        </w:rPr>
        <w:t>, the media they are working for, the crime</w:t>
      </w:r>
      <w:r w:rsidR="00662245" w:rsidRPr="006A416C">
        <w:rPr>
          <w:sz w:val="24"/>
          <w:szCs w:val="24"/>
          <w:lang w:val="en-US"/>
        </w:rPr>
        <w:t xml:space="preserve"> they are victim of</w:t>
      </w:r>
      <w:r w:rsidRPr="006A416C">
        <w:rPr>
          <w:sz w:val="24"/>
          <w:szCs w:val="24"/>
          <w:lang w:val="en-US"/>
        </w:rPr>
        <w:t xml:space="preserve">, the time and place of its commission, the undertaken actions and adopted prosecutorial and court decisions. At the proposal of the SWG members, the data on the perpetrators of the crime </w:t>
      </w:r>
      <w:r w:rsidR="00662245" w:rsidRPr="006A416C">
        <w:rPr>
          <w:sz w:val="24"/>
          <w:szCs w:val="24"/>
          <w:lang w:val="en-US"/>
        </w:rPr>
        <w:t xml:space="preserve">are also being </w:t>
      </w:r>
      <w:r w:rsidRPr="006A416C">
        <w:rPr>
          <w:sz w:val="24"/>
          <w:szCs w:val="24"/>
          <w:lang w:val="en-US"/>
        </w:rPr>
        <w:t xml:space="preserve">registered in the records as of 1 January 2021. </w:t>
      </w:r>
    </w:p>
    <w:p w14:paraId="59DD5460" w14:textId="77777777" w:rsidR="00CB5B7C" w:rsidRPr="006A416C" w:rsidRDefault="00CB5B7C" w:rsidP="00CB5B7C">
      <w:pPr>
        <w:pStyle w:val="NoSpacing"/>
        <w:jc w:val="both"/>
        <w:rPr>
          <w:sz w:val="24"/>
          <w:szCs w:val="24"/>
          <w:lang w:val="en-US"/>
        </w:rPr>
      </w:pPr>
    </w:p>
    <w:p w14:paraId="1AFAC12B" w14:textId="7E8D2D24" w:rsidR="00CB5B7C" w:rsidRPr="006A416C" w:rsidRDefault="00BF0755" w:rsidP="00CB5B7C">
      <w:pPr>
        <w:pStyle w:val="NoSpacing"/>
        <w:jc w:val="both"/>
        <w:rPr>
          <w:sz w:val="24"/>
          <w:szCs w:val="24"/>
          <w:lang w:val="en-US"/>
        </w:rPr>
      </w:pPr>
      <w:r w:rsidRPr="006A416C">
        <w:rPr>
          <w:sz w:val="24"/>
          <w:szCs w:val="24"/>
          <w:lang w:val="en-US"/>
        </w:rPr>
        <w:t xml:space="preserve">The Binding Guidance </w:t>
      </w:r>
      <w:r w:rsidR="00037305" w:rsidRPr="006A416C">
        <w:rPr>
          <w:sz w:val="24"/>
          <w:szCs w:val="24"/>
          <w:lang w:val="en-US"/>
        </w:rPr>
        <w:t xml:space="preserve">instructs </w:t>
      </w:r>
      <w:r w:rsidRPr="006A416C">
        <w:rPr>
          <w:sz w:val="24"/>
          <w:szCs w:val="24"/>
          <w:lang w:val="en-US"/>
        </w:rPr>
        <w:t xml:space="preserve">the </w:t>
      </w:r>
      <w:r w:rsidR="00D76E93" w:rsidRPr="006A416C">
        <w:rPr>
          <w:sz w:val="24"/>
          <w:szCs w:val="24"/>
          <w:lang w:val="en-US"/>
        </w:rPr>
        <w:t>Appellate</w:t>
      </w:r>
      <w:r w:rsidRPr="006A416C">
        <w:rPr>
          <w:sz w:val="24"/>
          <w:szCs w:val="24"/>
          <w:lang w:val="en-US"/>
        </w:rPr>
        <w:t xml:space="preserve"> Public Prosecution Offices to submit to the Republican Public Prosecution Office compiled monthly reports of </w:t>
      </w:r>
      <w:r w:rsidR="00662245" w:rsidRPr="006A416C">
        <w:rPr>
          <w:sz w:val="24"/>
          <w:szCs w:val="24"/>
          <w:lang w:val="en-US"/>
        </w:rPr>
        <w:t xml:space="preserve">lower ranking </w:t>
      </w:r>
      <w:r w:rsidRPr="006A416C">
        <w:rPr>
          <w:sz w:val="24"/>
          <w:szCs w:val="24"/>
          <w:lang w:val="en-US"/>
        </w:rPr>
        <w:t xml:space="preserve">public prosecution offices on their actions in the cases. </w:t>
      </w:r>
    </w:p>
    <w:p w14:paraId="20D148D8" w14:textId="77777777" w:rsidR="00CB5B7C" w:rsidRPr="006A416C" w:rsidRDefault="00CB5B7C" w:rsidP="00CB5B7C">
      <w:pPr>
        <w:pStyle w:val="NoSpacing"/>
        <w:jc w:val="both"/>
        <w:rPr>
          <w:sz w:val="24"/>
          <w:szCs w:val="24"/>
          <w:lang w:val="en-US"/>
        </w:rPr>
      </w:pPr>
    </w:p>
    <w:p w14:paraId="17E43F1E" w14:textId="3F24F809" w:rsidR="00CB5B7C" w:rsidRPr="006A416C" w:rsidRDefault="00BF0755" w:rsidP="00CB5B7C">
      <w:pPr>
        <w:pStyle w:val="NoSpacing"/>
        <w:jc w:val="both"/>
        <w:rPr>
          <w:b/>
          <w:sz w:val="24"/>
          <w:szCs w:val="24"/>
          <w:lang w:val="en-US"/>
        </w:rPr>
      </w:pPr>
      <w:r w:rsidRPr="006A416C">
        <w:rPr>
          <w:sz w:val="24"/>
          <w:szCs w:val="24"/>
          <w:lang w:val="en-US"/>
        </w:rPr>
        <w:t xml:space="preserve">According to the data in the separate records, criminal reports/reports of 316 incidents against journalists were filed with the public prosecution offices </w:t>
      </w:r>
      <w:r w:rsidR="00662245" w:rsidRPr="006A416C">
        <w:rPr>
          <w:sz w:val="24"/>
          <w:szCs w:val="24"/>
          <w:lang w:val="en-US"/>
        </w:rPr>
        <w:t>(</w:t>
      </w:r>
      <w:r w:rsidR="00662245" w:rsidRPr="006A416C">
        <w:rPr>
          <w:b/>
          <w:sz w:val="24"/>
          <w:szCs w:val="24"/>
          <w:lang w:val="en-US"/>
        </w:rPr>
        <w:t>316 cases were opened</w:t>
      </w:r>
      <w:r w:rsidR="00662245" w:rsidRPr="006A416C">
        <w:rPr>
          <w:sz w:val="24"/>
          <w:szCs w:val="24"/>
          <w:lang w:val="en-US"/>
        </w:rPr>
        <w:t xml:space="preserve">) </w:t>
      </w:r>
      <w:r w:rsidRPr="006A416C">
        <w:rPr>
          <w:sz w:val="24"/>
          <w:szCs w:val="24"/>
          <w:lang w:val="en-US"/>
        </w:rPr>
        <w:t xml:space="preserve">in the </w:t>
      </w:r>
      <w:r w:rsidRPr="006A416C">
        <w:rPr>
          <w:b/>
          <w:sz w:val="24"/>
          <w:szCs w:val="24"/>
          <w:lang w:val="en-US"/>
        </w:rPr>
        <w:t>January-June 2021 period</w:t>
      </w:r>
      <w:r w:rsidRPr="006A416C">
        <w:rPr>
          <w:sz w:val="24"/>
          <w:szCs w:val="24"/>
          <w:lang w:val="en-US"/>
        </w:rPr>
        <w:t xml:space="preserve">.    </w:t>
      </w:r>
    </w:p>
    <w:p w14:paraId="0184180C" w14:textId="77777777" w:rsidR="001B6C83" w:rsidRPr="006A416C" w:rsidRDefault="001B6C83" w:rsidP="00CB5B7C">
      <w:pPr>
        <w:pStyle w:val="NoSpacing"/>
        <w:jc w:val="both"/>
        <w:rPr>
          <w:sz w:val="24"/>
          <w:szCs w:val="24"/>
          <w:lang w:val="en-US"/>
        </w:rPr>
      </w:pPr>
    </w:p>
    <w:p w14:paraId="2A5621AA" w14:textId="3D785097" w:rsidR="00CB5B7C" w:rsidRPr="006A416C" w:rsidRDefault="00BF0755" w:rsidP="00CB5B7C">
      <w:pPr>
        <w:pStyle w:val="NoSpacing"/>
        <w:jc w:val="both"/>
        <w:rPr>
          <w:sz w:val="24"/>
          <w:szCs w:val="24"/>
          <w:lang w:val="en-US"/>
        </w:rPr>
      </w:pPr>
      <w:r w:rsidRPr="006A416C">
        <w:rPr>
          <w:sz w:val="24"/>
          <w:szCs w:val="24"/>
          <w:lang w:val="en-US"/>
        </w:rPr>
        <w:t xml:space="preserve">Of these 316 cases, the prosecutors did not find elements of a crime prosecuted ex officio in 137 cases, whereas they found </w:t>
      </w:r>
      <w:r w:rsidRPr="006A416C">
        <w:rPr>
          <w:b/>
          <w:sz w:val="24"/>
          <w:szCs w:val="24"/>
          <w:lang w:val="en-US"/>
        </w:rPr>
        <w:t xml:space="preserve">reasonable suspicion that a crime against the safety of journalists </w:t>
      </w:r>
      <w:r w:rsidR="00E313D4" w:rsidRPr="006A416C">
        <w:rPr>
          <w:b/>
          <w:sz w:val="24"/>
          <w:szCs w:val="24"/>
          <w:lang w:val="en-US"/>
        </w:rPr>
        <w:t xml:space="preserve">has been committed </w:t>
      </w:r>
      <w:r w:rsidRPr="006A416C">
        <w:rPr>
          <w:b/>
          <w:sz w:val="24"/>
          <w:szCs w:val="24"/>
          <w:lang w:val="en-US"/>
        </w:rPr>
        <w:t>in 179 cases</w:t>
      </w:r>
      <w:r w:rsidRPr="006A416C">
        <w:rPr>
          <w:sz w:val="24"/>
          <w:szCs w:val="24"/>
          <w:lang w:val="en-US"/>
        </w:rPr>
        <w:t xml:space="preserve">. </w:t>
      </w:r>
    </w:p>
    <w:p w14:paraId="45564056" w14:textId="77777777" w:rsidR="00CB5B7C" w:rsidRPr="006A416C" w:rsidRDefault="00CB5B7C" w:rsidP="00CB5B7C">
      <w:pPr>
        <w:pStyle w:val="NoSpacing"/>
        <w:jc w:val="both"/>
        <w:rPr>
          <w:sz w:val="24"/>
          <w:szCs w:val="24"/>
          <w:lang w:val="en-US"/>
        </w:rPr>
      </w:pPr>
    </w:p>
    <w:p w14:paraId="18EF0B52" w14:textId="555FC748" w:rsidR="00CB5B7C" w:rsidRPr="006A416C" w:rsidRDefault="00372DD1" w:rsidP="00CB5B7C">
      <w:pPr>
        <w:pStyle w:val="NoSpacing"/>
        <w:jc w:val="both"/>
        <w:rPr>
          <w:sz w:val="24"/>
          <w:szCs w:val="24"/>
          <w:lang w:val="en-US"/>
        </w:rPr>
      </w:pPr>
      <w:r w:rsidRPr="006A416C">
        <w:rPr>
          <w:sz w:val="24"/>
          <w:szCs w:val="24"/>
          <w:lang w:val="en-US"/>
        </w:rPr>
        <w:lastRenderedPageBreak/>
        <w:t xml:space="preserve">Herewith an overview of the </w:t>
      </w:r>
      <w:r w:rsidR="000411DE" w:rsidRPr="006A416C">
        <w:rPr>
          <w:sz w:val="24"/>
          <w:szCs w:val="24"/>
          <w:lang w:val="en-US"/>
        </w:rPr>
        <w:t xml:space="preserve">status of the 316 cases </w:t>
      </w:r>
      <w:r w:rsidR="006E43AC" w:rsidRPr="006A416C">
        <w:rPr>
          <w:sz w:val="24"/>
          <w:szCs w:val="24"/>
          <w:lang w:val="en-US"/>
        </w:rPr>
        <w:t xml:space="preserve">covering all the </w:t>
      </w:r>
      <w:r w:rsidR="00B92872" w:rsidRPr="006A416C">
        <w:rPr>
          <w:sz w:val="24"/>
          <w:szCs w:val="24"/>
          <w:lang w:val="en-US"/>
        </w:rPr>
        <w:t xml:space="preserve">incidents </w:t>
      </w:r>
      <w:r w:rsidR="000411DE" w:rsidRPr="006A416C">
        <w:rPr>
          <w:sz w:val="24"/>
          <w:szCs w:val="24"/>
          <w:lang w:val="en-US"/>
        </w:rPr>
        <w:t xml:space="preserve">the public prosecutors were aware </w:t>
      </w:r>
      <w:r w:rsidR="00037305" w:rsidRPr="006A416C">
        <w:rPr>
          <w:sz w:val="24"/>
          <w:szCs w:val="24"/>
          <w:lang w:val="en-US"/>
        </w:rPr>
        <w:t xml:space="preserve">of on </w:t>
      </w:r>
      <w:r w:rsidR="00F9193D" w:rsidRPr="006A416C">
        <w:rPr>
          <w:sz w:val="24"/>
          <w:szCs w:val="24"/>
          <w:lang w:val="en-US"/>
        </w:rPr>
        <w:t>30 June 2021:</w:t>
      </w:r>
      <w:r w:rsidRPr="006A416C">
        <w:rPr>
          <w:sz w:val="24"/>
          <w:szCs w:val="24"/>
          <w:lang w:val="en-US"/>
        </w:rPr>
        <w:t xml:space="preserve">  </w:t>
      </w:r>
    </w:p>
    <w:p w14:paraId="408BD84B" w14:textId="4FF58E8F" w:rsidR="001B6C83" w:rsidRPr="006A416C" w:rsidRDefault="001B6C83" w:rsidP="00CB5B7C">
      <w:pPr>
        <w:pStyle w:val="NoSpacing"/>
        <w:jc w:val="both"/>
        <w:rPr>
          <w:sz w:val="24"/>
          <w:szCs w:val="24"/>
          <w:lang w:val="en-US"/>
        </w:rPr>
      </w:pPr>
    </w:p>
    <w:p w14:paraId="6E3F5A96" w14:textId="30FBDC04" w:rsidR="00CB5B7C" w:rsidRPr="006A416C" w:rsidRDefault="006E43AC" w:rsidP="00CB5B7C">
      <w:pPr>
        <w:pStyle w:val="NoSpacing"/>
        <w:numPr>
          <w:ilvl w:val="0"/>
          <w:numId w:val="10"/>
        </w:numPr>
        <w:jc w:val="both"/>
        <w:rPr>
          <w:sz w:val="24"/>
          <w:szCs w:val="24"/>
          <w:lang w:val="en-US"/>
        </w:rPr>
      </w:pPr>
      <w:r w:rsidRPr="006A416C">
        <w:rPr>
          <w:b/>
          <w:sz w:val="24"/>
          <w:szCs w:val="24"/>
          <w:lang w:val="en-US"/>
        </w:rPr>
        <w:t xml:space="preserve">Judgements of conviction </w:t>
      </w:r>
      <w:r w:rsidR="00B92872" w:rsidRPr="006A416C">
        <w:rPr>
          <w:b/>
          <w:sz w:val="24"/>
          <w:szCs w:val="24"/>
          <w:lang w:val="en-US"/>
        </w:rPr>
        <w:t xml:space="preserve">were </w:t>
      </w:r>
      <w:r w:rsidRPr="006A416C">
        <w:rPr>
          <w:b/>
          <w:sz w:val="24"/>
          <w:szCs w:val="24"/>
          <w:lang w:val="en-US"/>
        </w:rPr>
        <w:t xml:space="preserve">delivered in 29 cases; </w:t>
      </w:r>
      <w:r w:rsidRPr="006A416C">
        <w:rPr>
          <w:sz w:val="24"/>
          <w:szCs w:val="24"/>
          <w:lang w:val="en-US"/>
        </w:rPr>
        <w:t>28 of the judgements are final;</w:t>
      </w:r>
    </w:p>
    <w:p w14:paraId="0F831B8A" w14:textId="2AB22E7A" w:rsidR="00CB5B7C" w:rsidRPr="006A416C" w:rsidRDefault="009D0467" w:rsidP="00CB5B7C">
      <w:pPr>
        <w:pStyle w:val="NoSpacing"/>
        <w:numPr>
          <w:ilvl w:val="0"/>
          <w:numId w:val="10"/>
        </w:numPr>
        <w:jc w:val="both"/>
        <w:rPr>
          <w:sz w:val="24"/>
          <w:szCs w:val="24"/>
          <w:lang w:val="en-US"/>
        </w:rPr>
      </w:pPr>
      <w:r w:rsidRPr="006A416C">
        <w:rPr>
          <w:sz w:val="24"/>
          <w:szCs w:val="24"/>
          <w:lang w:val="en-US"/>
        </w:rPr>
        <w:t>The perpetrators fulfilled all their obligations under the deferred prosecution agreements in 14 cases</w:t>
      </w:r>
      <w:r w:rsidR="00037305" w:rsidRPr="006A416C">
        <w:rPr>
          <w:sz w:val="24"/>
          <w:szCs w:val="24"/>
          <w:lang w:val="en-US"/>
        </w:rPr>
        <w:t>, while</w:t>
      </w:r>
      <w:r w:rsidRPr="006A416C">
        <w:rPr>
          <w:sz w:val="24"/>
          <w:szCs w:val="24"/>
          <w:lang w:val="en-US"/>
        </w:rPr>
        <w:t xml:space="preserve"> </w:t>
      </w:r>
      <w:r w:rsidR="00B92872" w:rsidRPr="006A416C">
        <w:rPr>
          <w:sz w:val="24"/>
          <w:szCs w:val="24"/>
          <w:lang w:val="en-US"/>
        </w:rPr>
        <w:t xml:space="preserve">the fulfilment of obligations in </w:t>
      </w:r>
      <w:r w:rsidR="00372DD1" w:rsidRPr="006A416C">
        <w:rPr>
          <w:sz w:val="24"/>
          <w:szCs w:val="24"/>
          <w:lang w:val="en-US"/>
        </w:rPr>
        <w:t>three deferred prosecution cases w</w:t>
      </w:r>
      <w:r w:rsidR="00B92872" w:rsidRPr="006A416C">
        <w:rPr>
          <w:sz w:val="24"/>
          <w:szCs w:val="24"/>
          <w:lang w:val="en-US"/>
        </w:rPr>
        <w:t>as</w:t>
      </w:r>
      <w:r w:rsidR="00372DD1" w:rsidRPr="006A416C">
        <w:rPr>
          <w:sz w:val="24"/>
          <w:szCs w:val="24"/>
          <w:lang w:val="en-US"/>
        </w:rPr>
        <w:t xml:space="preserve"> still pending</w:t>
      </w:r>
      <w:r w:rsidR="006E43AC" w:rsidRPr="006A416C">
        <w:rPr>
          <w:sz w:val="24"/>
          <w:szCs w:val="24"/>
          <w:lang w:val="en-US"/>
        </w:rPr>
        <w:t>;</w:t>
      </w:r>
      <w:r w:rsidR="00372DD1" w:rsidRPr="006A416C">
        <w:rPr>
          <w:sz w:val="24"/>
          <w:szCs w:val="24"/>
          <w:lang w:val="en-US"/>
        </w:rPr>
        <w:t xml:space="preserve"> </w:t>
      </w:r>
    </w:p>
    <w:p w14:paraId="33C4381A" w14:textId="1358209F" w:rsidR="00CB5B7C" w:rsidRPr="006A416C" w:rsidRDefault="00372DD1" w:rsidP="00CB5B7C">
      <w:pPr>
        <w:pStyle w:val="NoSpacing"/>
        <w:numPr>
          <w:ilvl w:val="0"/>
          <w:numId w:val="10"/>
        </w:numPr>
        <w:jc w:val="both"/>
        <w:rPr>
          <w:sz w:val="24"/>
          <w:szCs w:val="24"/>
          <w:lang w:val="en-US"/>
        </w:rPr>
      </w:pPr>
      <w:r w:rsidRPr="006A416C">
        <w:rPr>
          <w:sz w:val="24"/>
          <w:szCs w:val="24"/>
          <w:lang w:val="en-US"/>
        </w:rPr>
        <w:t>The court</w:t>
      </w:r>
      <w:r w:rsidR="00B92872" w:rsidRPr="006A416C">
        <w:rPr>
          <w:sz w:val="24"/>
          <w:szCs w:val="24"/>
          <w:lang w:val="en-US"/>
        </w:rPr>
        <w:t>s</w:t>
      </w:r>
      <w:r w:rsidRPr="006A416C">
        <w:rPr>
          <w:sz w:val="24"/>
          <w:szCs w:val="24"/>
          <w:lang w:val="en-US"/>
        </w:rPr>
        <w:t xml:space="preserve"> rejected the prosecutor</w:t>
      </w:r>
      <w:r w:rsidR="00B92872" w:rsidRPr="006A416C">
        <w:rPr>
          <w:sz w:val="24"/>
          <w:szCs w:val="24"/>
          <w:lang w:val="en-US"/>
        </w:rPr>
        <w:t>s</w:t>
      </w:r>
      <w:r w:rsidRPr="006A416C">
        <w:rPr>
          <w:sz w:val="24"/>
          <w:szCs w:val="24"/>
          <w:lang w:val="en-US"/>
        </w:rPr>
        <w:t xml:space="preserve">’ </w:t>
      </w:r>
      <w:r w:rsidR="0097091A" w:rsidRPr="006A416C">
        <w:rPr>
          <w:sz w:val="24"/>
          <w:szCs w:val="24"/>
          <w:lang w:val="en-US"/>
        </w:rPr>
        <w:t>indictments</w:t>
      </w:r>
      <w:r w:rsidRPr="006A416C">
        <w:rPr>
          <w:sz w:val="24"/>
          <w:szCs w:val="24"/>
          <w:lang w:val="en-US"/>
        </w:rPr>
        <w:t xml:space="preserve"> in three cases</w:t>
      </w:r>
      <w:r w:rsidR="006E43AC" w:rsidRPr="006A416C">
        <w:rPr>
          <w:sz w:val="24"/>
          <w:szCs w:val="24"/>
          <w:lang w:val="en-US"/>
        </w:rPr>
        <w:t>;</w:t>
      </w:r>
    </w:p>
    <w:p w14:paraId="09A9156A" w14:textId="05162B3D" w:rsidR="00CB5B7C" w:rsidRPr="006A416C" w:rsidRDefault="00372DD1" w:rsidP="00CB5B7C">
      <w:pPr>
        <w:pStyle w:val="NoSpacing"/>
        <w:numPr>
          <w:ilvl w:val="0"/>
          <w:numId w:val="10"/>
        </w:numPr>
        <w:jc w:val="both"/>
        <w:rPr>
          <w:sz w:val="24"/>
          <w:szCs w:val="24"/>
          <w:lang w:val="en-US"/>
        </w:rPr>
      </w:pPr>
      <w:r w:rsidRPr="006A416C">
        <w:rPr>
          <w:sz w:val="24"/>
          <w:szCs w:val="24"/>
          <w:lang w:val="en-US"/>
        </w:rPr>
        <w:t xml:space="preserve">The court dismissed the prosecutor’s </w:t>
      </w:r>
      <w:r w:rsidR="0097091A" w:rsidRPr="006A416C">
        <w:rPr>
          <w:sz w:val="24"/>
          <w:szCs w:val="24"/>
          <w:lang w:val="en-US"/>
        </w:rPr>
        <w:t>indictment</w:t>
      </w:r>
      <w:r w:rsidRPr="006A416C">
        <w:rPr>
          <w:sz w:val="24"/>
          <w:szCs w:val="24"/>
          <w:lang w:val="en-US"/>
        </w:rPr>
        <w:t xml:space="preserve"> in one case</w:t>
      </w:r>
      <w:r w:rsidR="006E43AC" w:rsidRPr="006A416C">
        <w:rPr>
          <w:sz w:val="24"/>
          <w:szCs w:val="24"/>
          <w:lang w:val="en-US"/>
        </w:rPr>
        <w:t>;</w:t>
      </w:r>
    </w:p>
    <w:p w14:paraId="36A7406D" w14:textId="0A9CCDA3" w:rsidR="00CB5B7C" w:rsidRPr="006A416C" w:rsidRDefault="006E43AC" w:rsidP="00CB5B7C">
      <w:pPr>
        <w:pStyle w:val="NoSpacing"/>
        <w:numPr>
          <w:ilvl w:val="0"/>
          <w:numId w:val="10"/>
        </w:numPr>
        <w:jc w:val="both"/>
        <w:rPr>
          <w:b/>
          <w:sz w:val="24"/>
          <w:szCs w:val="24"/>
          <w:lang w:val="en-US"/>
        </w:rPr>
      </w:pPr>
      <w:r w:rsidRPr="006A416C">
        <w:rPr>
          <w:b/>
          <w:sz w:val="24"/>
          <w:szCs w:val="24"/>
          <w:lang w:val="en-US"/>
        </w:rPr>
        <w:t xml:space="preserve">Judgements of acquittal </w:t>
      </w:r>
      <w:r w:rsidR="00B92872" w:rsidRPr="006A416C">
        <w:rPr>
          <w:b/>
          <w:sz w:val="24"/>
          <w:szCs w:val="24"/>
          <w:lang w:val="en-US"/>
        </w:rPr>
        <w:t xml:space="preserve">were </w:t>
      </w:r>
      <w:r w:rsidRPr="006A416C">
        <w:rPr>
          <w:b/>
          <w:sz w:val="24"/>
          <w:szCs w:val="24"/>
          <w:lang w:val="en-US"/>
        </w:rPr>
        <w:t>delivered in three cases;</w:t>
      </w:r>
    </w:p>
    <w:p w14:paraId="495F62EC" w14:textId="2C4F9C94" w:rsidR="00CB5B7C" w:rsidRPr="006A416C" w:rsidRDefault="00372DD1" w:rsidP="00CB5B7C">
      <w:pPr>
        <w:pStyle w:val="NoSpacing"/>
        <w:numPr>
          <w:ilvl w:val="0"/>
          <w:numId w:val="10"/>
        </w:numPr>
        <w:jc w:val="both"/>
        <w:rPr>
          <w:sz w:val="24"/>
          <w:szCs w:val="24"/>
          <w:lang w:val="en-US"/>
        </w:rPr>
      </w:pPr>
      <w:r w:rsidRPr="006A416C">
        <w:rPr>
          <w:sz w:val="24"/>
          <w:szCs w:val="24"/>
          <w:lang w:val="en-US"/>
        </w:rPr>
        <w:t>Rulings dismissing the criminal reports</w:t>
      </w:r>
      <w:r w:rsidR="00B92872" w:rsidRPr="006A416C">
        <w:rPr>
          <w:sz w:val="24"/>
          <w:szCs w:val="24"/>
          <w:lang w:val="en-US"/>
        </w:rPr>
        <w:t xml:space="preserve"> were </w:t>
      </w:r>
      <w:r w:rsidRPr="006A416C">
        <w:rPr>
          <w:sz w:val="24"/>
          <w:szCs w:val="24"/>
          <w:lang w:val="en-US"/>
        </w:rPr>
        <w:t>issued in 73 cases</w:t>
      </w:r>
      <w:r w:rsidR="006E43AC" w:rsidRPr="006A416C">
        <w:rPr>
          <w:sz w:val="24"/>
          <w:szCs w:val="24"/>
          <w:lang w:val="en-US"/>
        </w:rPr>
        <w:t>;</w:t>
      </w:r>
    </w:p>
    <w:p w14:paraId="6B62E2F4" w14:textId="0B76C101" w:rsidR="00CB5B7C" w:rsidRPr="006A416C" w:rsidRDefault="00372DD1" w:rsidP="00CB5B7C">
      <w:pPr>
        <w:pStyle w:val="NoSpacing"/>
        <w:numPr>
          <w:ilvl w:val="0"/>
          <w:numId w:val="10"/>
        </w:numPr>
        <w:jc w:val="both"/>
        <w:rPr>
          <w:sz w:val="24"/>
          <w:szCs w:val="24"/>
          <w:lang w:val="en-US"/>
        </w:rPr>
      </w:pPr>
      <w:r w:rsidRPr="006A416C">
        <w:rPr>
          <w:sz w:val="24"/>
          <w:szCs w:val="24"/>
          <w:lang w:val="en-US"/>
        </w:rPr>
        <w:t>The decision that there w</w:t>
      </w:r>
      <w:r w:rsidR="001D7405" w:rsidRPr="006A416C">
        <w:rPr>
          <w:sz w:val="24"/>
          <w:szCs w:val="24"/>
          <w:lang w:val="en-US"/>
        </w:rPr>
        <w:t>ere no grounds</w:t>
      </w:r>
      <w:r w:rsidRPr="006A416C">
        <w:rPr>
          <w:sz w:val="24"/>
          <w:szCs w:val="24"/>
          <w:lang w:val="en-US"/>
        </w:rPr>
        <w:t xml:space="preserve"> to initiate preparatory proceedings against juvenile offenders was taken in two cases</w:t>
      </w:r>
      <w:r w:rsidR="006E43AC" w:rsidRPr="006A416C">
        <w:rPr>
          <w:sz w:val="24"/>
          <w:szCs w:val="24"/>
          <w:lang w:val="en-US"/>
        </w:rPr>
        <w:t>;</w:t>
      </w:r>
      <w:r w:rsidRPr="006A416C">
        <w:rPr>
          <w:sz w:val="24"/>
          <w:szCs w:val="24"/>
          <w:lang w:val="en-US"/>
        </w:rPr>
        <w:t xml:space="preserve"> </w:t>
      </w:r>
    </w:p>
    <w:p w14:paraId="281FF35A" w14:textId="6EB830E1" w:rsidR="001B6C83" w:rsidRPr="006A416C" w:rsidRDefault="00C91321" w:rsidP="00CB5B7C">
      <w:pPr>
        <w:pStyle w:val="NoSpacing"/>
        <w:numPr>
          <w:ilvl w:val="0"/>
          <w:numId w:val="10"/>
        </w:numPr>
        <w:jc w:val="both"/>
        <w:rPr>
          <w:sz w:val="24"/>
          <w:szCs w:val="24"/>
          <w:lang w:val="en-US"/>
        </w:rPr>
      </w:pPr>
      <w:r w:rsidRPr="006A416C">
        <w:rPr>
          <w:sz w:val="24"/>
          <w:szCs w:val="24"/>
          <w:lang w:val="en-US"/>
        </w:rPr>
        <w:t>Official notes</w:t>
      </w:r>
      <w:r w:rsidR="00372DD1" w:rsidRPr="006A416C">
        <w:rPr>
          <w:sz w:val="24"/>
          <w:szCs w:val="24"/>
          <w:lang w:val="en-US"/>
        </w:rPr>
        <w:t xml:space="preserve"> </w:t>
      </w:r>
      <w:r w:rsidR="0087112C" w:rsidRPr="006A416C">
        <w:rPr>
          <w:sz w:val="24"/>
          <w:szCs w:val="24"/>
          <w:lang w:val="en-US"/>
        </w:rPr>
        <w:t>on lack of</w:t>
      </w:r>
      <w:r w:rsidR="001D7405" w:rsidRPr="006A416C">
        <w:rPr>
          <w:sz w:val="24"/>
          <w:szCs w:val="24"/>
          <w:lang w:val="en-US"/>
        </w:rPr>
        <w:t xml:space="preserve"> grounds </w:t>
      </w:r>
      <w:r w:rsidR="00372DD1" w:rsidRPr="006A416C">
        <w:rPr>
          <w:sz w:val="24"/>
          <w:szCs w:val="24"/>
          <w:lang w:val="en-US"/>
        </w:rPr>
        <w:t xml:space="preserve">to initiate criminal proceedings were issued </w:t>
      </w:r>
      <w:r w:rsidR="006E43AC" w:rsidRPr="006A416C">
        <w:rPr>
          <w:sz w:val="24"/>
          <w:szCs w:val="24"/>
          <w:lang w:val="en-US"/>
        </w:rPr>
        <w:t>in</w:t>
      </w:r>
      <w:r w:rsidR="0087669F" w:rsidRPr="006A416C">
        <w:rPr>
          <w:sz w:val="24"/>
          <w:szCs w:val="24"/>
          <w:lang w:val="en-US"/>
        </w:rPr>
        <w:t xml:space="preserve"> 62</w:t>
      </w:r>
      <w:r w:rsidR="00372DD1" w:rsidRPr="006A416C">
        <w:rPr>
          <w:sz w:val="24"/>
          <w:szCs w:val="24"/>
          <w:lang w:val="en-US"/>
        </w:rPr>
        <w:t xml:space="preserve"> cases</w:t>
      </w:r>
      <w:r w:rsidRPr="006A416C">
        <w:rPr>
          <w:sz w:val="24"/>
          <w:szCs w:val="24"/>
          <w:lang w:val="en-US"/>
        </w:rPr>
        <w:t>;</w:t>
      </w:r>
      <w:r w:rsidR="00372DD1" w:rsidRPr="006A416C">
        <w:rPr>
          <w:sz w:val="24"/>
          <w:szCs w:val="24"/>
          <w:lang w:val="en-US"/>
        </w:rPr>
        <w:t xml:space="preserve"> </w:t>
      </w:r>
      <w:r w:rsidR="00CB5B7C" w:rsidRPr="006A416C">
        <w:rPr>
          <w:sz w:val="24"/>
          <w:szCs w:val="24"/>
          <w:lang w:val="en-US"/>
        </w:rPr>
        <w:t xml:space="preserve"> </w:t>
      </w:r>
    </w:p>
    <w:p w14:paraId="46A19713" w14:textId="1437EEB4" w:rsidR="00CB5B7C" w:rsidRPr="006A416C" w:rsidRDefault="00CB5B7C" w:rsidP="00CB5B7C">
      <w:pPr>
        <w:pStyle w:val="NoSpacing"/>
        <w:numPr>
          <w:ilvl w:val="0"/>
          <w:numId w:val="10"/>
        </w:numPr>
        <w:jc w:val="both"/>
        <w:rPr>
          <w:sz w:val="24"/>
          <w:szCs w:val="24"/>
          <w:lang w:val="en-US"/>
        </w:rPr>
      </w:pPr>
      <w:r w:rsidRPr="006A416C">
        <w:rPr>
          <w:sz w:val="24"/>
          <w:szCs w:val="24"/>
          <w:lang w:val="en-US"/>
        </w:rPr>
        <w:t xml:space="preserve"> </w:t>
      </w:r>
      <w:r w:rsidR="00CF13F8" w:rsidRPr="006A416C">
        <w:rPr>
          <w:sz w:val="24"/>
          <w:szCs w:val="24"/>
          <w:lang w:val="en-US"/>
        </w:rPr>
        <w:t xml:space="preserve">Criminal prosecution was </w:t>
      </w:r>
      <w:r w:rsidR="00C91321" w:rsidRPr="006A416C">
        <w:rPr>
          <w:sz w:val="24"/>
          <w:szCs w:val="24"/>
          <w:lang w:val="en-US"/>
        </w:rPr>
        <w:t>transferred</w:t>
      </w:r>
      <w:r w:rsidR="00CF13F8" w:rsidRPr="006A416C">
        <w:rPr>
          <w:sz w:val="24"/>
          <w:szCs w:val="24"/>
          <w:lang w:val="en-US"/>
        </w:rPr>
        <w:t xml:space="preserve"> to the relevant authorities of </w:t>
      </w:r>
      <w:r w:rsidR="001D7405" w:rsidRPr="006A416C">
        <w:rPr>
          <w:sz w:val="24"/>
          <w:szCs w:val="24"/>
          <w:lang w:val="en-US"/>
        </w:rPr>
        <w:t xml:space="preserve">the requesting </w:t>
      </w:r>
      <w:r w:rsidR="00CF13F8" w:rsidRPr="006A416C">
        <w:rPr>
          <w:sz w:val="24"/>
          <w:szCs w:val="24"/>
          <w:lang w:val="en-US"/>
        </w:rPr>
        <w:t xml:space="preserve">state in one case </w:t>
      </w:r>
      <w:r w:rsidR="00C91321" w:rsidRPr="006A416C">
        <w:rPr>
          <w:sz w:val="24"/>
          <w:szCs w:val="24"/>
          <w:lang w:val="en-US"/>
        </w:rPr>
        <w:t xml:space="preserve">under the </w:t>
      </w:r>
      <w:r w:rsidR="00CF13F8" w:rsidRPr="006A416C">
        <w:rPr>
          <w:sz w:val="24"/>
          <w:szCs w:val="24"/>
          <w:lang w:val="en-US"/>
        </w:rPr>
        <w:t>international legal a</w:t>
      </w:r>
      <w:r w:rsidR="001D7405" w:rsidRPr="006A416C">
        <w:rPr>
          <w:sz w:val="24"/>
          <w:szCs w:val="24"/>
          <w:lang w:val="en-US"/>
        </w:rPr>
        <w:t>ssistance</w:t>
      </w:r>
      <w:r w:rsidR="00CF13F8" w:rsidRPr="006A416C">
        <w:rPr>
          <w:sz w:val="24"/>
          <w:szCs w:val="24"/>
          <w:lang w:val="en-US"/>
        </w:rPr>
        <w:t xml:space="preserve"> in criminal matters</w:t>
      </w:r>
      <w:r w:rsidR="00C91321" w:rsidRPr="006A416C">
        <w:rPr>
          <w:sz w:val="24"/>
          <w:szCs w:val="24"/>
          <w:lang w:val="en-US"/>
        </w:rPr>
        <w:t xml:space="preserve"> procedure;</w:t>
      </w:r>
      <w:r w:rsidR="00CF13F8" w:rsidRPr="006A416C">
        <w:rPr>
          <w:sz w:val="24"/>
          <w:szCs w:val="24"/>
          <w:lang w:val="en-US"/>
        </w:rPr>
        <w:t xml:space="preserve"> </w:t>
      </w:r>
    </w:p>
    <w:p w14:paraId="402D9A41" w14:textId="76F2EAB4" w:rsidR="00CB5B7C" w:rsidRPr="00F143EB" w:rsidRDefault="00F3766C" w:rsidP="00CB5B7C">
      <w:pPr>
        <w:pStyle w:val="NoSpacing"/>
        <w:numPr>
          <w:ilvl w:val="0"/>
          <w:numId w:val="10"/>
        </w:numPr>
        <w:jc w:val="both"/>
        <w:rPr>
          <w:sz w:val="24"/>
          <w:szCs w:val="24"/>
          <w:lang w:val="en-US"/>
        </w:rPr>
      </w:pPr>
      <w:r w:rsidRPr="00F143EB">
        <w:rPr>
          <w:sz w:val="24"/>
          <w:szCs w:val="24"/>
          <w:lang w:val="en-US"/>
        </w:rPr>
        <w:t xml:space="preserve">Court proceedings on </w:t>
      </w:r>
      <w:r w:rsidR="00C91321" w:rsidRPr="00F143EB">
        <w:rPr>
          <w:sz w:val="24"/>
          <w:szCs w:val="24"/>
          <w:lang w:val="en-US"/>
        </w:rPr>
        <w:t xml:space="preserve">the public prosecutors’ </w:t>
      </w:r>
      <w:r w:rsidR="0097091A" w:rsidRPr="00F143EB">
        <w:rPr>
          <w:sz w:val="24"/>
          <w:szCs w:val="24"/>
          <w:lang w:val="en-US"/>
        </w:rPr>
        <w:t>indictments</w:t>
      </w:r>
      <w:r w:rsidR="006B10E3" w:rsidRPr="00F143EB">
        <w:rPr>
          <w:sz w:val="24"/>
          <w:szCs w:val="24"/>
          <w:lang w:val="en-US"/>
        </w:rPr>
        <w:t xml:space="preserve"> were pending</w:t>
      </w:r>
      <w:r w:rsidR="00C91321" w:rsidRPr="00F143EB">
        <w:rPr>
          <w:sz w:val="24"/>
          <w:szCs w:val="24"/>
          <w:lang w:val="en-US"/>
        </w:rPr>
        <w:t xml:space="preserve"> in 13 cases</w:t>
      </w:r>
      <w:r w:rsidR="00B92872" w:rsidRPr="00F143EB">
        <w:rPr>
          <w:sz w:val="24"/>
          <w:szCs w:val="24"/>
          <w:lang w:val="en-US"/>
        </w:rPr>
        <w:t>;</w:t>
      </w:r>
    </w:p>
    <w:p w14:paraId="30838E19" w14:textId="56E52128" w:rsidR="00CB5B7C" w:rsidRPr="006A416C" w:rsidRDefault="001D7405" w:rsidP="00CB5B7C">
      <w:pPr>
        <w:pStyle w:val="NoSpacing"/>
        <w:numPr>
          <w:ilvl w:val="0"/>
          <w:numId w:val="10"/>
        </w:numPr>
        <w:jc w:val="both"/>
        <w:rPr>
          <w:sz w:val="24"/>
          <w:szCs w:val="24"/>
          <w:lang w:val="en-US"/>
        </w:rPr>
      </w:pPr>
      <w:r w:rsidRPr="006A416C">
        <w:rPr>
          <w:sz w:val="24"/>
          <w:szCs w:val="24"/>
          <w:lang w:val="en-US"/>
        </w:rPr>
        <w:t>The motion to institute preparatory proceedings against a juvenile offe</w:t>
      </w:r>
      <w:r w:rsidR="00C91321" w:rsidRPr="006A416C">
        <w:rPr>
          <w:sz w:val="24"/>
          <w:szCs w:val="24"/>
          <w:lang w:val="en-US"/>
        </w:rPr>
        <w:t>nder</w:t>
      </w:r>
      <w:r w:rsidRPr="006A416C">
        <w:rPr>
          <w:sz w:val="24"/>
          <w:szCs w:val="24"/>
          <w:lang w:val="en-US"/>
        </w:rPr>
        <w:t xml:space="preserve"> was filed in one case</w:t>
      </w:r>
      <w:r w:rsidR="00C91321" w:rsidRPr="006A416C">
        <w:rPr>
          <w:sz w:val="24"/>
          <w:szCs w:val="24"/>
          <w:lang w:val="en-US"/>
        </w:rPr>
        <w:t>;</w:t>
      </w:r>
      <w:r w:rsidRPr="006A416C">
        <w:rPr>
          <w:sz w:val="24"/>
          <w:szCs w:val="24"/>
          <w:lang w:val="en-US"/>
        </w:rPr>
        <w:t xml:space="preserve"> </w:t>
      </w:r>
    </w:p>
    <w:p w14:paraId="41EF30CB" w14:textId="43779EF2" w:rsidR="00CB5B7C" w:rsidRPr="006A416C" w:rsidRDefault="001D7405" w:rsidP="00CB5B7C">
      <w:pPr>
        <w:pStyle w:val="NoSpacing"/>
        <w:numPr>
          <w:ilvl w:val="0"/>
          <w:numId w:val="10"/>
        </w:numPr>
        <w:jc w:val="both"/>
        <w:rPr>
          <w:sz w:val="24"/>
          <w:szCs w:val="24"/>
          <w:lang w:val="en-US"/>
        </w:rPr>
      </w:pPr>
      <w:r w:rsidRPr="006A416C">
        <w:rPr>
          <w:sz w:val="24"/>
          <w:szCs w:val="24"/>
          <w:lang w:val="en-US"/>
        </w:rPr>
        <w:t>The implementation of evidentiary actions was under way in 18 cases</w:t>
      </w:r>
      <w:r w:rsidR="00C91321" w:rsidRPr="006A416C">
        <w:rPr>
          <w:sz w:val="24"/>
          <w:szCs w:val="24"/>
          <w:lang w:val="en-US"/>
        </w:rPr>
        <w:t>;</w:t>
      </w:r>
      <w:r w:rsidRPr="006A416C">
        <w:rPr>
          <w:sz w:val="24"/>
          <w:szCs w:val="24"/>
          <w:lang w:val="en-US"/>
        </w:rPr>
        <w:t xml:space="preserve"> </w:t>
      </w:r>
    </w:p>
    <w:p w14:paraId="102FC22D" w14:textId="3D75BE0F" w:rsidR="00CB5B7C" w:rsidRPr="006A416C" w:rsidRDefault="001D7405" w:rsidP="00CB5B7C">
      <w:pPr>
        <w:pStyle w:val="NoSpacing"/>
        <w:numPr>
          <w:ilvl w:val="0"/>
          <w:numId w:val="10"/>
        </w:numPr>
        <w:jc w:val="both"/>
        <w:rPr>
          <w:sz w:val="24"/>
          <w:szCs w:val="24"/>
          <w:lang w:val="en-US"/>
        </w:rPr>
      </w:pPr>
      <w:r w:rsidRPr="006A416C">
        <w:rPr>
          <w:sz w:val="24"/>
          <w:szCs w:val="24"/>
          <w:lang w:val="en-US"/>
        </w:rPr>
        <w:t xml:space="preserve">Requests for collecting the requisite information were </w:t>
      </w:r>
      <w:r w:rsidR="00C91321" w:rsidRPr="006A416C">
        <w:rPr>
          <w:sz w:val="24"/>
          <w:szCs w:val="24"/>
          <w:lang w:val="en-US"/>
        </w:rPr>
        <w:t xml:space="preserve">submitted </w:t>
      </w:r>
      <w:r w:rsidRPr="006A416C">
        <w:rPr>
          <w:sz w:val="24"/>
          <w:szCs w:val="24"/>
          <w:lang w:val="en-US"/>
        </w:rPr>
        <w:t>in 35 cases</w:t>
      </w:r>
      <w:r w:rsidR="00C91321" w:rsidRPr="006A416C">
        <w:rPr>
          <w:sz w:val="24"/>
          <w:szCs w:val="24"/>
          <w:lang w:val="en-US"/>
        </w:rPr>
        <w:t>;</w:t>
      </w:r>
      <w:r w:rsidR="00CB5B7C" w:rsidRPr="006A416C">
        <w:rPr>
          <w:sz w:val="24"/>
          <w:szCs w:val="24"/>
          <w:lang w:val="en-US"/>
        </w:rPr>
        <w:t xml:space="preserve"> </w:t>
      </w:r>
    </w:p>
    <w:p w14:paraId="1338F771" w14:textId="4AAC1620" w:rsidR="00CB5B7C" w:rsidRPr="006A416C" w:rsidRDefault="001D7405" w:rsidP="00CB5B7C">
      <w:pPr>
        <w:pStyle w:val="NoSpacing"/>
        <w:numPr>
          <w:ilvl w:val="0"/>
          <w:numId w:val="10"/>
        </w:numPr>
        <w:jc w:val="both"/>
        <w:rPr>
          <w:sz w:val="24"/>
          <w:szCs w:val="24"/>
          <w:lang w:val="en-US"/>
        </w:rPr>
      </w:pPr>
      <w:r w:rsidRPr="006A416C">
        <w:rPr>
          <w:sz w:val="24"/>
          <w:szCs w:val="24"/>
          <w:lang w:val="en-US"/>
        </w:rPr>
        <w:t>A request for international legal assistance in criminal matters was submitted in one case</w:t>
      </w:r>
      <w:r w:rsidR="00744975" w:rsidRPr="006A416C">
        <w:rPr>
          <w:sz w:val="24"/>
          <w:szCs w:val="24"/>
          <w:lang w:val="en-US"/>
        </w:rPr>
        <w:t>;</w:t>
      </w:r>
      <w:r w:rsidRPr="006A416C">
        <w:rPr>
          <w:sz w:val="24"/>
          <w:szCs w:val="24"/>
          <w:lang w:val="en-US"/>
        </w:rPr>
        <w:t xml:space="preserve"> </w:t>
      </w:r>
    </w:p>
    <w:p w14:paraId="0B795B48" w14:textId="1DC68270" w:rsidR="00CB5B7C" w:rsidRPr="006A416C" w:rsidRDefault="00C91321" w:rsidP="00CB5B7C">
      <w:pPr>
        <w:pStyle w:val="NoSpacing"/>
        <w:numPr>
          <w:ilvl w:val="0"/>
          <w:numId w:val="10"/>
        </w:numPr>
        <w:jc w:val="both"/>
        <w:rPr>
          <w:sz w:val="24"/>
          <w:szCs w:val="24"/>
          <w:lang w:val="en-US"/>
        </w:rPr>
      </w:pPr>
      <w:r w:rsidRPr="006A416C">
        <w:rPr>
          <w:sz w:val="24"/>
          <w:szCs w:val="24"/>
          <w:lang w:val="en-US"/>
        </w:rPr>
        <w:t>The p</w:t>
      </w:r>
      <w:r w:rsidR="001D7405" w:rsidRPr="006A416C">
        <w:rPr>
          <w:sz w:val="24"/>
          <w:szCs w:val="24"/>
          <w:lang w:val="en-US"/>
        </w:rPr>
        <w:t>otential perpetrators were not identified in 57 cases even after preliminary in</w:t>
      </w:r>
      <w:r w:rsidRPr="006A416C">
        <w:rPr>
          <w:sz w:val="24"/>
          <w:szCs w:val="24"/>
          <w:lang w:val="en-US"/>
        </w:rPr>
        <w:t>vestigation measures were taken.</w:t>
      </w:r>
    </w:p>
    <w:p w14:paraId="0CE22606" w14:textId="50E39A5D" w:rsidR="0087669F" w:rsidRPr="006A416C" w:rsidRDefault="0087669F" w:rsidP="0087669F">
      <w:pPr>
        <w:pStyle w:val="NoSpacing"/>
        <w:rPr>
          <w:sz w:val="24"/>
          <w:szCs w:val="24"/>
          <w:lang w:val="en-US"/>
        </w:rPr>
      </w:pPr>
    </w:p>
    <w:p w14:paraId="49AF9998" w14:textId="5323F663" w:rsidR="00CB5B7C" w:rsidRPr="006A416C" w:rsidRDefault="001D7405" w:rsidP="00CB5B7C">
      <w:pPr>
        <w:pStyle w:val="NoSpacing"/>
        <w:jc w:val="both"/>
        <w:rPr>
          <w:b/>
          <w:sz w:val="24"/>
          <w:szCs w:val="24"/>
          <w:lang w:val="en-US"/>
        </w:rPr>
      </w:pPr>
      <w:r w:rsidRPr="006A416C">
        <w:rPr>
          <w:b/>
          <w:sz w:val="24"/>
          <w:szCs w:val="24"/>
          <w:lang w:val="en-US"/>
        </w:rPr>
        <w:t>Therefore, final decision</w:t>
      </w:r>
      <w:r w:rsidR="0087112C" w:rsidRPr="006A416C">
        <w:rPr>
          <w:b/>
          <w:sz w:val="24"/>
          <w:szCs w:val="24"/>
          <w:lang w:val="en-US"/>
        </w:rPr>
        <w:t>s</w:t>
      </w:r>
      <w:r w:rsidRPr="006A416C">
        <w:rPr>
          <w:b/>
          <w:sz w:val="24"/>
          <w:szCs w:val="24"/>
          <w:lang w:val="en-US"/>
        </w:rPr>
        <w:t xml:space="preserve"> w</w:t>
      </w:r>
      <w:r w:rsidR="00744975" w:rsidRPr="006A416C">
        <w:rPr>
          <w:b/>
          <w:sz w:val="24"/>
          <w:szCs w:val="24"/>
          <w:lang w:val="en-US"/>
        </w:rPr>
        <w:t>ere</w:t>
      </w:r>
      <w:r w:rsidRPr="006A416C">
        <w:rPr>
          <w:b/>
          <w:sz w:val="24"/>
          <w:szCs w:val="24"/>
          <w:lang w:val="en-US"/>
        </w:rPr>
        <w:t xml:space="preserve"> rendered in 188 cases (59.49% of all cases)</w:t>
      </w:r>
      <w:r w:rsidR="00CB5B7C" w:rsidRPr="006A416C">
        <w:rPr>
          <w:b/>
          <w:sz w:val="24"/>
          <w:szCs w:val="24"/>
          <w:lang w:val="en-US"/>
        </w:rPr>
        <w:t>.</w:t>
      </w:r>
    </w:p>
    <w:p w14:paraId="70A43E26" w14:textId="77777777" w:rsidR="00CB5B7C" w:rsidRPr="006A416C" w:rsidRDefault="00CB5B7C" w:rsidP="00CB5B7C">
      <w:pPr>
        <w:pStyle w:val="NoSpacing"/>
        <w:jc w:val="both"/>
        <w:rPr>
          <w:sz w:val="24"/>
          <w:szCs w:val="24"/>
          <w:lang w:val="en-US"/>
        </w:rPr>
      </w:pPr>
    </w:p>
    <w:p w14:paraId="67F12127" w14:textId="407F9129" w:rsidR="00CB5B7C" w:rsidRPr="006A416C" w:rsidRDefault="00310700" w:rsidP="00CB5B7C">
      <w:pPr>
        <w:pStyle w:val="NoSpacing"/>
        <w:jc w:val="both"/>
        <w:rPr>
          <w:sz w:val="24"/>
          <w:szCs w:val="24"/>
          <w:lang w:val="en-US"/>
        </w:rPr>
      </w:pPr>
      <w:r w:rsidRPr="006A416C">
        <w:rPr>
          <w:sz w:val="24"/>
          <w:szCs w:val="24"/>
          <w:lang w:val="en-US"/>
        </w:rPr>
        <w:t xml:space="preserve">Herewith a review of the status of 179 cases in which the prosecutors found </w:t>
      </w:r>
      <w:r w:rsidR="00C91321" w:rsidRPr="006A416C">
        <w:rPr>
          <w:sz w:val="24"/>
          <w:szCs w:val="24"/>
          <w:lang w:val="en-US"/>
        </w:rPr>
        <w:t xml:space="preserve">reasonable suspicion </w:t>
      </w:r>
      <w:r w:rsidRPr="006A416C">
        <w:rPr>
          <w:sz w:val="24"/>
          <w:szCs w:val="24"/>
          <w:lang w:val="en-US"/>
        </w:rPr>
        <w:t xml:space="preserve">that a criminal </w:t>
      </w:r>
      <w:r w:rsidR="00C33619" w:rsidRPr="006A416C">
        <w:rPr>
          <w:sz w:val="24"/>
          <w:szCs w:val="24"/>
          <w:lang w:val="en-US"/>
        </w:rPr>
        <w:t>offense</w:t>
      </w:r>
      <w:r w:rsidRPr="006A416C">
        <w:rPr>
          <w:sz w:val="24"/>
          <w:szCs w:val="24"/>
          <w:lang w:val="en-US"/>
        </w:rPr>
        <w:t xml:space="preserve"> prosecuted ex officio had been </w:t>
      </w:r>
      <w:r w:rsidR="00EC13A7" w:rsidRPr="006A416C">
        <w:rPr>
          <w:sz w:val="24"/>
          <w:szCs w:val="24"/>
          <w:lang w:val="en-US"/>
        </w:rPr>
        <w:t>committed</w:t>
      </w:r>
      <w:r w:rsidR="00CB5B7C" w:rsidRPr="006A416C">
        <w:rPr>
          <w:sz w:val="24"/>
          <w:szCs w:val="24"/>
          <w:lang w:val="en-US"/>
        </w:rPr>
        <w:t>:</w:t>
      </w:r>
    </w:p>
    <w:p w14:paraId="62C3BB57" w14:textId="09F6EE19" w:rsidR="004B187C" w:rsidRPr="006A416C" w:rsidRDefault="004B187C" w:rsidP="00CB5B7C">
      <w:pPr>
        <w:pStyle w:val="NoSpacing"/>
        <w:jc w:val="both"/>
        <w:rPr>
          <w:sz w:val="24"/>
          <w:szCs w:val="24"/>
          <w:lang w:val="en-US"/>
        </w:rPr>
      </w:pPr>
    </w:p>
    <w:p w14:paraId="2891BDFF" w14:textId="257FB7FE" w:rsidR="00CB5B7C" w:rsidRPr="006A416C" w:rsidRDefault="00310700" w:rsidP="00CB5B7C">
      <w:pPr>
        <w:pStyle w:val="NoSpacing"/>
        <w:numPr>
          <w:ilvl w:val="0"/>
          <w:numId w:val="11"/>
        </w:numPr>
        <w:jc w:val="both"/>
        <w:rPr>
          <w:sz w:val="24"/>
          <w:szCs w:val="24"/>
          <w:lang w:val="en-US"/>
        </w:rPr>
      </w:pPr>
      <w:r w:rsidRPr="006A416C">
        <w:rPr>
          <w:sz w:val="24"/>
          <w:szCs w:val="24"/>
          <w:lang w:val="en-US"/>
        </w:rPr>
        <w:t xml:space="preserve">A criminal penalty was imposed or prosecution was </w:t>
      </w:r>
      <w:r w:rsidR="00C91321" w:rsidRPr="006A416C">
        <w:rPr>
          <w:sz w:val="24"/>
          <w:szCs w:val="24"/>
          <w:lang w:val="en-US"/>
        </w:rPr>
        <w:t>transferred</w:t>
      </w:r>
      <w:r w:rsidRPr="006A416C">
        <w:rPr>
          <w:sz w:val="24"/>
          <w:szCs w:val="24"/>
          <w:lang w:val="en-US"/>
        </w:rPr>
        <w:t xml:space="preserve"> to another state in 42 (23.46%)</w:t>
      </w:r>
      <w:r w:rsidR="00C91321" w:rsidRPr="006A416C">
        <w:rPr>
          <w:sz w:val="24"/>
          <w:szCs w:val="24"/>
          <w:lang w:val="en-US"/>
        </w:rPr>
        <w:t xml:space="preserve"> cases;</w:t>
      </w:r>
      <w:r w:rsidR="00CB5B7C" w:rsidRPr="006A416C">
        <w:rPr>
          <w:sz w:val="24"/>
          <w:szCs w:val="24"/>
          <w:lang w:val="en-US"/>
        </w:rPr>
        <w:t xml:space="preserve"> </w:t>
      </w:r>
    </w:p>
    <w:p w14:paraId="47816560" w14:textId="46D45257" w:rsidR="004B187C" w:rsidRPr="006A416C" w:rsidRDefault="00310700" w:rsidP="00CB5B7C">
      <w:pPr>
        <w:pStyle w:val="NoSpacing"/>
        <w:numPr>
          <w:ilvl w:val="0"/>
          <w:numId w:val="11"/>
        </w:numPr>
        <w:jc w:val="both"/>
        <w:rPr>
          <w:sz w:val="24"/>
          <w:szCs w:val="24"/>
          <w:lang w:val="en-US"/>
        </w:rPr>
      </w:pPr>
      <w:r w:rsidRPr="006A416C">
        <w:rPr>
          <w:sz w:val="24"/>
          <w:szCs w:val="24"/>
          <w:lang w:val="en-US"/>
        </w:rPr>
        <w:t xml:space="preserve">Evidentiary actions, investigations, international legal assistance or </w:t>
      </w:r>
      <w:r w:rsidR="00744975" w:rsidRPr="006A416C">
        <w:rPr>
          <w:sz w:val="24"/>
          <w:szCs w:val="24"/>
          <w:lang w:val="en-US"/>
        </w:rPr>
        <w:t>trials</w:t>
      </w:r>
      <w:r w:rsidRPr="006A416C">
        <w:rPr>
          <w:sz w:val="24"/>
          <w:szCs w:val="24"/>
          <w:lang w:val="en-US"/>
        </w:rPr>
        <w:t xml:space="preserve"> before the relevant courts were under way in 78 (43.58%) cases</w:t>
      </w:r>
      <w:r w:rsidR="00C91321" w:rsidRPr="006A416C">
        <w:rPr>
          <w:sz w:val="24"/>
          <w:szCs w:val="24"/>
          <w:lang w:val="en-US"/>
        </w:rPr>
        <w:t>;</w:t>
      </w:r>
    </w:p>
    <w:p w14:paraId="01EC2995" w14:textId="537829A7" w:rsidR="00CB5B7C" w:rsidRPr="006A416C" w:rsidRDefault="00CB5B7C" w:rsidP="00CB5B7C">
      <w:pPr>
        <w:pStyle w:val="NoSpacing"/>
        <w:numPr>
          <w:ilvl w:val="0"/>
          <w:numId w:val="11"/>
        </w:numPr>
        <w:jc w:val="both"/>
        <w:rPr>
          <w:sz w:val="24"/>
          <w:szCs w:val="24"/>
          <w:lang w:val="en-US"/>
        </w:rPr>
      </w:pPr>
      <w:r w:rsidRPr="006A416C">
        <w:rPr>
          <w:sz w:val="24"/>
          <w:szCs w:val="24"/>
          <w:lang w:val="en-US"/>
        </w:rPr>
        <w:t xml:space="preserve"> </w:t>
      </w:r>
      <w:r w:rsidR="00310700" w:rsidRPr="006A416C">
        <w:rPr>
          <w:sz w:val="24"/>
          <w:szCs w:val="24"/>
          <w:lang w:val="en-US"/>
        </w:rPr>
        <w:t>The court</w:t>
      </w:r>
      <w:r w:rsidR="00C91321" w:rsidRPr="006A416C">
        <w:rPr>
          <w:sz w:val="24"/>
          <w:szCs w:val="24"/>
          <w:lang w:val="en-US"/>
        </w:rPr>
        <w:t>s</w:t>
      </w:r>
      <w:r w:rsidR="00310700" w:rsidRPr="006A416C">
        <w:rPr>
          <w:sz w:val="24"/>
          <w:szCs w:val="24"/>
          <w:lang w:val="en-US"/>
        </w:rPr>
        <w:t xml:space="preserve"> </w:t>
      </w:r>
      <w:r w:rsidR="00C91321" w:rsidRPr="006A416C">
        <w:rPr>
          <w:sz w:val="24"/>
          <w:szCs w:val="24"/>
          <w:lang w:val="en-US"/>
        </w:rPr>
        <w:t xml:space="preserve">rejected or </w:t>
      </w:r>
      <w:r w:rsidR="00310700" w:rsidRPr="006A416C">
        <w:rPr>
          <w:sz w:val="24"/>
          <w:szCs w:val="24"/>
          <w:lang w:val="en-US"/>
        </w:rPr>
        <w:t xml:space="preserve">dismissed the </w:t>
      </w:r>
      <w:r w:rsidR="0097091A" w:rsidRPr="006A416C">
        <w:rPr>
          <w:sz w:val="24"/>
          <w:szCs w:val="24"/>
          <w:lang w:val="en-US"/>
        </w:rPr>
        <w:t>indictments</w:t>
      </w:r>
      <w:r w:rsidR="00310700" w:rsidRPr="006A416C">
        <w:rPr>
          <w:sz w:val="24"/>
          <w:szCs w:val="24"/>
          <w:lang w:val="en-US"/>
        </w:rPr>
        <w:t xml:space="preserve"> or acquitted the de</w:t>
      </w:r>
      <w:r w:rsidR="00C91321" w:rsidRPr="006A416C">
        <w:rPr>
          <w:sz w:val="24"/>
          <w:szCs w:val="24"/>
          <w:lang w:val="en-US"/>
        </w:rPr>
        <w:t>fendants in seven (3.91%) cases;</w:t>
      </w:r>
      <w:r w:rsidR="00310700" w:rsidRPr="006A416C">
        <w:rPr>
          <w:sz w:val="24"/>
          <w:szCs w:val="24"/>
          <w:lang w:val="en-US"/>
        </w:rPr>
        <w:t xml:space="preserve"> and </w:t>
      </w:r>
    </w:p>
    <w:p w14:paraId="5C03DF44" w14:textId="0DDC6848" w:rsidR="00CB5B7C" w:rsidRPr="006A416C" w:rsidRDefault="00310700" w:rsidP="00CB5B7C">
      <w:pPr>
        <w:pStyle w:val="NoSpacing"/>
        <w:numPr>
          <w:ilvl w:val="0"/>
          <w:numId w:val="11"/>
        </w:numPr>
        <w:jc w:val="both"/>
        <w:rPr>
          <w:b/>
          <w:sz w:val="24"/>
          <w:szCs w:val="24"/>
          <w:lang w:val="en-US"/>
        </w:rPr>
      </w:pPr>
      <w:r w:rsidRPr="006A416C">
        <w:rPr>
          <w:b/>
          <w:sz w:val="24"/>
          <w:szCs w:val="24"/>
          <w:lang w:val="en-US"/>
        </w:rPr>
        <w:t xml:space="preserve">The potential perpetrators have not been identified in 52 (29.05%) of the cases. </w:t>
      </w:r>
    </w:p>
    <w:p w14:paraId="2FE4A4CE" w14:textId="4E8A90CD" w:rsidR="00E57F87" w:rsidRPr="006A416C" w:rsidRDefault="00E57F87" w:rsidP="00CB5B7C">
      <w:pPr>
        <w:pStyle w:val="NoSpacing"/>
        <w:jc w:val="both"/>
        <w:rPr>
          <w:sz w:val="24"/>
          <w:szCs w:val="24"/>
          <w:lang w:val="en-US"/>
        </w:rPr>
      </w:pPr>
    </w:p>
    <w:p w14:paraId="5C473809" w14:textId="78F095DA" w:rsidR="00CB5B7C" w:rsidRPr="006A416C" w:rsidRDefault="00B92872" w:rsidP="00CB5B7C">
      <w:pPr>
        <w:pStyle w:val="NoSpacing"/>
        <w:jc w:val="both"/>
        <w:rPr>
          <w:sz w:val="24"/>
          <w:szCs w:val="24"/>
          <w:lang w:val="en-US"/>
        </w:rPr>
      </w:pPr>
      <w:r w:rsidRPr="006A416C">
        <w:rPr>
          <w:sz w:val="24"/>
          <w:szCs w:val="24"/>
          <w:lang w:val="en-US"/>
        </w:rPr>
        <w:t>The text below provides an</w:t>
      </w:r>
      <w:r w:rsidR="00310700" w:rsidRPr="006A416C">
        <w:rPr>
          <w:sz w:val="24"/>
          <w:szCs w:val="24"/>
          <w:lang w:val="en-US"/>
        </w:rPr>
        <w:t xml:space="preserve"> overview of the data by year</w:t>
      </w:r>
      <w:r w:rsidR="00CB5B7C" w:rsidRPr="006A416C">
        <w:rPr>
          <w:sz w:val="24"/>
          <w:szCs w:val="24"/>
          <w:lang w:val="en-US"/>
        </w:rPr>
        <w:t>:</w:t>
      </w:r>
    </w:p>
    <w:p w14:paraId="7DC4D801" w14:textId="77777777" w:rsidR="00E57F87" w:rsidRPr="006A416C" w:rsidRDefault="00E57F87" w:rsidP="00CB5B7C">
      <w:pPr>
        <w:pStyle w:val="NoSpacing"/>
        <w:jc w:val="both"/>
        <w:rPr>
          <w:sz w:val="24"/>
          <w:szCs w:val="24"/>
          <w:lang w:val="en-US"/>
        </w:rPr>
      </w:pPr>
    </w:p>
    <w:p w14:paraId="5F3612FE" w14:textId="7AB32E68" w:rsidR="00CB5B7C" w:rsidRPr="006A416C" w:rsidRDefault="00893B1B" w:rsidP="00CB5B7C">
      <w:pPr>
        <w:pStyle w:val="NoSpacing"/>
        <w:jc w:val="both"/>
        <w:rPr>
          <w:sz w:val="24"/>
          <w:szCs w:val="24"/>
          <w:u w:val="single"/>
          <w:lang w:val="en-US"/>
        </w:rPr>
      </w:pPr>
      <w:r w:rsidRPr="006A416C">
        <w:rPr>
          <w:sz w:val="24"/>
          <w:szCs w:val="24"/>
          <w:u w:val="single"/>
          <w:lang w:val="en-US"/>
        </w:rPr>
        <w:t xml:space="preserve">4.1. </w:t>
      </w:r>
      <w:r w:rsidR="006A25E5" w:rsidRPr="006A416C">
        <w:rPr>
          <w:sz w:val="24"/>
          <w:szCs w:val="24"/>
          <w:u w:val="single"/>
          <w:lang w:val="en-US"/>
        </w:rPr>
        <w:t xml:space="preserve">Data </w:t>
      </w:r>
      <w:r w:rsidR="00C91321" w:rsidRPr="006A416C">
        <w:rPr>
          <w:sz w:val="24"/>
          <w:szCs w:val="24"/>
          <w:u w:val="single"/>
          <w:lang w:val="en-US"/>
        </w:rPr>
        <w:t>on</w:t>
      </w:r>
      <w:r w:rsidR="006A25E5" w:rsidRPr="006A416C">
        <w:rPr>
          <w:sz w:val="24"/>
          <w:szCs w:val="24"/>
          <w:u w:val="single"/>
          <w:lang w:val="en-US"/>
        </w:rPr>
        <w:t xml:space="preserve"> Cases Opened in </w:t>
      </w:r>
      <w:r w:rsidR="00310700" w:rsidRPr="006A416C">
        <w:rPr>
          <w:sz w:val="24"/>
          <w:szCs w:val="24"/>
          <w:u w:val="single"/>
          <w:lang w:val="en-US"/>
        </w:rPr>
        <w:t xml:space="preserve">2021 </w:t>
      </w:r>
    </w:p>
    <w:p w14:paraId="005B5DDD" w14:textId="77777777" w:rsidR="000E6583" w:rsidRPr="006A416C" w:rsidRDefault="000E6583" w:rsidP="00CB5B7C">
      <w:pPr>
        <w:pStyle w:val="NoSpacing"/>
        <w:jc w:val="both"/>
        <w:rPr>
          <w:sz w:val="24"/>
          <w:szCs w:val="24"/>
          <w:lang w:val="en-US"/>
        </w:rPr>
      </w:pPr>
    </w:p>
    <w:p w14:paraId="38837D68" w14:textId="3A9FCA96" w:rsidR="00CB5B7C" w:rsidRPr="006A416C" w:rsidRDefault="00310700" w:rsidP="00CB5B7C">
      <w:pPr>
        <w:pStyle w:val="NoSpacing"/>
        <w:jc w:val="both"/>
        <w:rPr>
          <w:sz w:val="24"/>
          <w:szCs w:val="24"/>
          <w:lang w:val="en-US"/>
        </w:rPr>
      </w:pPr>
      <w:r w:rsidRPr="006A416C">
        <w:rPr>
          <w:b/>
          <w:sz w:val="24"/>
          <w:szCs w:val="24"/>
          <w:lang w:val="en-US"/>
        </w:rPr>
        <w:t>Forty-six cases were registered</w:t>
      </w:r>
      <w:r w:rsidRPr="006A416C">
        <w:rPr>
          <w:sz w:val="24"/>
          <w:szCs w:val="24"/>
          <w:lang w:val="en-US"/>
        </w:rPr>
        <w:t xml:space="preserve"> in the records of crimes against the safety of journalists in th</w:t>
      </w:r>
      <w:r w:rsidR="00C91321" w:rsidRPr="006A416C">
        <w:rPr>
          <w:sz w:val="24"/>
          <w:szCs w:val="24"/>
          <w:lang w:val="en-US"/>
        </w:rPr>
        <w:t>e 1 January-30 June 2021 period;</w:t>
      </w:r>
      <w:r w:rsidRPr="006A416C">
        <w:rPr>
          <w:sz w:val="24"/>
          <w:szCs w:val="24"/>
          <w:lang w:val="en-US"/>
        </w:rPr>
        <w:t xml:space="preserve"> four of th</w:t>
      </w:r>
      <w:r w:rsidR="00C91321" w:rsidRPr="006A416C">
        <w:rPr>
          <w:sz w:val="24"/>
          <w:szCs w:val="24"/>
          <w:lang w:val="en-US"/>
        </w:rPr>
        <w:t>ose cases were registered</w:t>
      </w:r>
      <w:r w:rsidRPr="006A416C">
        <w:rPr>
          <w:sz w:val="24"/>
          <w:szCs w:val="24"/>
          <w:lang w:val="en-US"/>
        </w:rPr>
        <w:t xml:space="preserve"> in June 2021. Herewith the status of these cases: </w:t>
      </w:r>
    </w:p>
    <w:p w14:paraId="276EBE2C" w14:textId="40A1616F" w:rsidR="00CB5B7C" w:rsidRPr="006A416C" w:rsidRDefault="00CB5B7C" w:rsidP="00CB5B7C">
      <w:pPr>
        <w:pStyle w:val="NoSpacing"/>
        <w:jc w:val="both"/>
        <w:rPr>
          <w:sz w:val="24"/>
          <w:szCs w:val="24"/>
          <w:lang w:val="en-US"/>
        </w:rPr>
      </w:pPr>
    </w:p>
    <w:p w14:paraId="695A66A0" w14:textId="72EBEAE9" w:rsidR="00CC4181" w:rsidRPr="006A416C" w:rsidRDefault="00C91321" w:rsidP="00CC4181">
      <w:pPr>
        <w:pStyle w:val="NoSpacing"/>
        <w:numPr>
          <w:ilvl w:val="0"/>
          <w:numId w:val="24"/>
        </w:numPr>
        <w:jc w:val="both"/>
        <w:rPr>
          <w:sz w:val="24"/>
          <w:szCs w:val="24"/>
          <w:lang w:val="en-US"/>
        </w:rPr>
      </w:pPr>
      <w:r w:rsidRPr="006A416C">
        <w:rPr>
          <w:sz w:val="24"/>
          <w:szCs w:val="24"/>
          <w:lang w:val="en-US"/>
        </w:rPr>
        <w:lastRenderedPageBreak/>
        <w:t>A f</w:t>
      </w:r>
      <w:r w:rsidR="00310700" w:rsidRPr="006A416C">
        <w:rPr>
          <w:sz w:val="24"/>
          <w:szCs w:val="24"/>
          <w:lang w:val="en-US"/>
        </w:rPr>
        <w:t xml:space="preserve">inal </w:t>
      </w:r>
      <w:r w:rsidRPr="006A416C">
        <w:rPr>
          <w:sz w:val="24"/>
          <w:szCs w:val="24"/>
          <w:lang w:val="en-US"/>
        </w:rPr>
        <w:t>j</w:t>
      </w:r>
      <w:r w:rsidR="006E43AC" w:rsidRPr="006A416C">
        <w:rPr>
          <w:sz w:val="24"/>
          <w:szCs w:val="24"/>
          <w:lang w:val="en-US"/>
        </w:rPr>
        <w:t>udgement</w:t>
      </w:r>
      <w:r w:rsidR="00310700" w:rsidRPr="006A416C">
        <w:rPr>
          <w:sz w:val="24"/>
          <w:szCs w:val="24"/>
          <w:lang w:val="en-US"/>
        </w:rPr>
        <w:t xml:space="preserve"> of conviction </w:t>
      </w:r>
      <w:r w:rsidRPr="006A416C">
        <w:rPr>
          <w:sz w:val="24"/>
          <w:szCs w:val="24"/>
          <w:lang w:val="en-US"/>
        </w:rPr>
        <w:t xml:space="preserve">was </w:t>
      </w:r>
      <w:r w:rsidR="00310700" w:rsidRPr="006A416C">
        <w:rPr>
          <w:sz w:val="24"/>
          <w:szCs w:val="24"/>
          <w:lang w:val="en-US"/>
        </w:rPr>
        <w:t>delivered in one case</w:t>
      </w:r>
      <w:r w:rsidRPr="006A416C">
        <w:rPr>
          <w:sz w:val="24"/>
          <w:szCs w:val="24"/>
          <w:lang w:val="en-US"/>
        </w:rPr>
        <w:t>;</w:t>
      </w:r>
    </w:p>
    <w:p w14:paraId="35507C4F" w14:textId="6022F7B2" w:rsidR="00CC4181" w:rsidRPr="00F143EB" w:rsidRDefault="00310700" w:rsidP="00CC4181">
      <w:pPr>
        <w:pStyle w:val="NoSpacing"/>
        <w:numPr>
          <w:ilvl w:val="0"/>
          <w:numId w:val="24"/>
        </w:numPr>
        <w:jc w:val="both"/>
        <w:rPr>
          <w:sz w:val="24"/>
          <w:szCs w:val="24"/>
          <w:lang w:val="en-US"/>
        </w:rPr>
      </w:pPr>
      <w:r w:rsidRPr="00F143EB">
        <w:rPr>
          <w:sz w:val="24"/>
          <w:szCs w:val="24"/>
          <w:lang w:val="en-US"/>
        </w:rPr>
        <w:t>Court</w:t>
      </w:r>
      <w:r w:rsidR="00C91321" w:rsidRPr="00F143EB">
        <w:rPr>
          <w:sz w:val="24"/>
          <w:szCs w:val="24"/>
          <w:lang w:val="en-US"/>
        </w:rPr>
        <w:t xml:space="preserve"> </w:t>
      </w:r>
      <w:r w:rsidR="0087112C" w:rsidRPr="00F143EB">
        <w:rPr>
          <w:sz w:val="24"/>
          <w:szCs w:val="24"/>
          <w:lang w:val="en-US"/>
        </w:rPr>
        <w:t xml:space="preserve">proceedings on </w:t>
      </w:r>
      <w:r w:rsidRPr="00F143EB">
        <w:rPr>
          <w:sz w:val="24"/>
          <w:szCs w:val="24"/>
          <w:lang w:val="en-US"/>
        </w:rPr>
        <w:t xml:space="preserve">the prosecutors’ </w:t>
      </w:r>
      <w:r w:rsidR="0097091A" w:rsidRPr="00F143EB">
        <w:rPr>
          <w:sz w:val="24"/>
          <w:szCs w:val="24"/>
          <w:lang w:val="en-US"/>
        </w:rPr>
        <w:t>indictments</w:t>
      </w:r>
      <w:r w:rsidRPr="00F143EB">
        <w:rPr>
          <w:sz w:val="24"/>
          <w:szCs w:val="24"/>
          <w:lang w:val="en-US"/>
        </w:rPr>
        <w:t xml:space="preserve"> </w:t>
      </w:r>
      <w:r w:rsidR="00C91321" w:rsidRPr="00F143EB">
        <w:rPr>
          <w:sz w:val="24"/>
          <w:szCs w:val="24"/>
          <w:lang w:val="en-US"/>
        </w:rPr>
        <w:t xml:space="preserve">were </w:t>
      </w:r>
      <w:r w:rsidRPr="00F143EB">
        <w:rPr>
          <w:sz w:val="24"/>
          <w:szCs w:val="24"/>
          <w:lang w:val="en-US"/>
        </w:rPr>
        <w:t>pending in four cases</w:t>
      </w:r>
      <w:r w:rsidR="00C91321" w:rsidRPr="00F143EB">
        <w:rPr>
          <w:sz w:val="24"/>
          <w:szCs w:val="24"/>
          <w:lang w:val="en-US"/>
        </w:rPr>
        <w:t>;</w:t>
      </w:r>
    </w:p>
    <w:p w14:paraId="00295B84" w14:textId="782B4356" w:rsidR="00CC4181" w:rsidRPr="006A416C" w:rsidRDefault="00310700" w:rsidP="00CC4181">
      <w:pPr>
        <w:pStyle w:val="NoSpacing"/>
        <w:numPr>
          <w:ilvl w:val="0"/>
          <w:numId w:val="24"/>
        </w:numPr>
        <w:jc w:val="both"/>
        <w:rPr>
          <w:sz w:val="24"/>
          <w:szCs w:val="24"/>
          <w:lang w:val="en-US"/>
        </w:rPr>
      </w:pPr>
      <w:r w:rsidRPr="006A416C">
        <w:rPr>
          <w:sz w:val="24"/>
          <w:szCs w:val="24"/>
          <w:lang w:val="en-US"/>
        </w:rPr>
        <w:t xml:space="preserve">Rulings dismissing </w:t>
      </w:r>
      <w:r w:rsidR="00C91321" w:rsidRPr="006A416C">
        <w:rPr>
          <w:sz w:val="24"/>
          <w:szCs w:val="24"/>
          <w:lang w:val="en-US"/>
        </w:rPr>
        <w:t xml:space="preserve">the </w:t>
      </w:r>
      <w:r w:rsidRPr="006A416C">
        <w:rPr>
          <w:sz w:val="24"/>
          <w:szCs w:val="24"/>
          <w:lang w:val="en-US"/>
        </w:rPr>
        <w:t xml:space="preserve">criminal reports </w:t>
      </w:r>
      <w:r w:rsidR="00C91321" w:rsidRPr="006A416C">
        <w:rPr>
          <w:sz w:val="24"/>
          <w:szCs w:val="24"/>
          <w:lang w:val="en-US"/>
        </w:rPr>
        <w:t xml:space="preserve">were </w:t>
      </w:r>
      <w:r w:rsidRPr="006A416C">
        <w:rPr>
          <w:sz w:val="24"/>
          <w:szCs w:val="24"/>
          <w:lang w:val="en-US"/>
        </w:rPr>
        <w:t>issued in six cases</w:t>
      </w:r>
      <w:r w:rsidR="00C91321" w:rsidRPr="006A416C">
        <w:rPr>
          <w:sz w:val="24"/>
          <w:szCs w:val="24"/>
          <w:lang w:val="en-US"/>
        </w:rPr>
        <w:t>;</w:t>
      </w:r>
      <w:r w:rsidR="00CC4181" w:rsidRPr="006A416C">
        <w:rPr>
          <w:sz w:val="24"/>
          <w:szCs w:val="24"/>
          <w:lang w:val="en-US"/>
        </w:rPr>
        <w:t xml:space="preserve"> </w:t>
      </w:r>
    </w:p>
    <w:p w14:paraId="4DA88974" w14:textId="2172DC21" w:rsidR="00CC4181" w:rsidRPr="006A416C" w:rsidRDefault="00C91321" w:rsidP="00CC4181">
      <w:pPr>
        <w:pStyle w:val="NoSpacing"/>
        <w:numPr>
          <w:ilvl w:val="0"/>
          <w:numId w:val="24"/>
        </w:numPr>
        <w:jc w:val="both"/>
        <w:rPr>
          <w:sz w:val="24"/>
          <w:szCs w:val="24"/>
          <w:lang w:val="en-US"/>
        </w:rPr>
      </w:pPr>
      <w:r w:rsidRPr="006A416C">
        <w:rPr>
          <w:sz w:val="24"/>
          <w:szCs w:val="24"/>
          <w:lang w:val="en-US"/>
        </w:rPr>
        <w:t>Official notes</w:t>
      </w:r>
      <w:r w:rsidR="00310700" w:rsidRPr="006A416C">
        <w:rPr>
          <w:sz w:val="24"/>
          <w:szCs w:val="24"/>
          <w:lang w:val="en-US"/>
        </w:rPr>
        <w:t xml:space="preserve"> </w:t>
      </w:r>
      <w:r w:rsidR="0087112C" w:rsidRPr="006A416C">
        <w:rPr>
          <w:sz w:val="24"/>
          <w:szCs w:val="24"/>
          <w:lang w:val="en-US"/>
        </w:rPr>
        <w:t>on lack of</w:t>
      </w:r>
      <w:r w:rsidR="00310700" w:rsidRPr="006A416C">
        <w:rPr>
          <w:sz w:val="24"/>
          <w:szCs w:val="24"/>
          <w:lang w:val="en-US"/>
        </w:rPr>
        <w:t xml:space="preserve"> grounds to initiate criminal proceedings </w:t>
      </w:r>
      <w:r w:rsidRPr="006A416C">
        <w:rPr>
          <w:sz w:val="24"/>
          <w:szCs w:val="24"/>
          <w:lang w:val="en-US"/>
        </w:rPr>
        <w:t xml:space="preserve">were </w:t>
      </w:r>
      <w:r w:rsidR="00310700" w:rsidRPr="006A416C">
        <w:rPr>
          <w:sz w:val="24"/>
          <w:szCs w:val="24"/>
          <w:lang w:val="en-US"/>
        </w:rPr>
        <w:t>adopted in eight cases</w:t>
      </w:r>
    </w:p>
    <w:p w14:paraId="55AE1151" w14:textId="1794D9BF" w:rsidR="00CC4181" w:rsidRPr="006A416C" w:rsidRDefault="00310700" w:rsidP="00CC4181">
      <w:pPr>
        <w:pStyle w:val="NoSpacing"/>
        <w:numPr>
          <w:ilvl w:val="0"/>
          <w:numId w:val="24"/>
        </w:numPr>
        <w:jc w:val="both"/>
        <w:rPr>
          <w:sz w:val="24"/>
          <w:szCs w:val="24"/>
          <w:lang w:val="en-US"/>
        </w:rPr>
      </w:pPr>
      <w:r w:rsidRPr="006A416C">
        <w:rPr>
          <w:sz w:val="24"/>
          <w:szCs w:val="24"/>
          <w:lang w:val="en-US"/>
        </w:rPr>
        <w:t xml:space="preserve">Implementation of evidentiary actions </w:t>
      </w:r>
      <w:r w:rsidR="00C91321" w:rsidRPr="006A416C">
        <w:rPr>
          <w:sz w:val="24"/>
          <w:szCs w:val="24"/>
          <w:lang w:val="en-US"/>
        </w:rPr>
        <w:t xml:space="preserve">was </w:t>
      </w:r>
      <w:r w:rsidRPr="006A416C">
        <w:rPr>
          <w:sz w:val="24"/>
          <w:szCs w:val="24"/>
          <w:lang w:val="en-US"/>
        </w:rPr>
        <w:t>under way in five cases</w:t>
      </w:r>
      <w:r w:rsidR="00C91321" w:rsidRPr="006A416C">
        <w:rPr>
          <w:sz w:val="24"/>
          <w:szCs w:val="24"/>
          <w:lang w:val="en-US"/>
        </w:rPr>
        <w:t>;</w:t>
      </w:r>
    </w:p>
    <w:p w14:paraId="11DB210D" w14:textId="3C16B337" w:rsidR="00CC4181" w:rsidRPr="006A416C" w:rsidRDefault="00310700" w:rsidP="00CC4181">
      <w:pPr>
        <w:pStyle w:val="NoSpacing"/>
        <w:numPr>
          <w:ilvl w:val="0"/>
          <w:numId w:val="24"/>
        </w:numPr>
        <w:jc w:val="both"/>
        <w:rPr>
          <w:sz w:val="24"/>
          <w:szCs w:val="24"/>
          <w:lang w:val="en-US"/>
        </w:rPr>
      </w:pPr>
      <w:r w:rsidRPr="006A416C">
        <w:rPr>
          <w:sz w:val="24"/>
          <w:szCs w:val="24"/>
          <w:lang w:val="en-US"/>
        </w:rPr>
        <w:t xml:space="preserve">Fulfilment of requests for the collection of the requisite information </w:t>
      </w:r>
      <w:r w:rsidR="00C91321" w:rsidRPr="006A416C">
        <w:rPr>
          <w:sz w:val="24"/>
          <w:szCs w:val="24"/>
          <w:lang w:val="en-US"/>
        </w:rPr>
        <w:t xml:space="preserve">was </w:t>
      </w:r>
      <w:r w:rsidRPr="006A416C">
        <w:rPr>
          <w:sz w:val="24"/>
          <w:szCs w:val="24"/>
          <w:lang w:val="en-US"/>
        </w:rPr>
        <w:t>under way in 20 cases</w:t>
      </w:r>
      <w:r w:rsidR="00C91321" w:rsidRPr="006A416C">
        <w:rPr>
          <w:sz w:val="24"/>
          <w:szCs w:val="24"/>
          <w:lang w:val="en-US"/>
        </w:rPr>
        <w:t>;</w:t>
      </w:r>
    </w:p>
    <w:p w14:paraId="1E8FB449" w14:textId="34B6B09A" w:rsidR="00CC4181" w:rsidRPr="006A416C" w:rsidRDefault="00C91321" w:rsidP="00CC4181">
      <w:pPr>
        <w:pStyle w:val="NoSpacing"/>
        <w:numPr>
          <w:ilvl w:val="0"/>
          <w:numId w:val="24"/>
        </w:numPr>
        <w:jc w:val="both"/>
        <w:rPr>
          <w:sz w:val="24"/>
          <w:szCs w:val="24"/>
          <w:lang w:val="en-US"/>
        </w:rPr>
      </w:pPr>
      <w:r w:rsidRPr="006A416C">
        <w:rPr>
          <w:sz w:val="24"/>
          <w:szCs w:val="24"/>
          <w:lang w:val="en-US"/>
        </w:rPr>
        <w:t>The p</w:t>
      </w:r>
      <w:r w:rsidR="00310700" w:rsidRPr="006A416C">
        <w:rPr>
          <w:sz w:val="24"/>
          <w:szCs w:val="24"/>
          <w:lang w:val="en-US"/>
        </w:rPr>
        <w:t>otential perpetrators were not identified even after preliminary investigation measures were taken in two cases</w:t>
      </w:r>
      <w:r w:rsidRPr="006A416C">
        <w:rPr>
          <w:sz w:val="24"/>
          <w:szCs w:val="24"/>
          <w:lang w:val="en-US"/>
        </w:rPr>
        <w:t>.</w:t>
      </w:r>
    </w:p>
    <w:p w14:paraId="0A040FB7" w14:textId="77777777" w:rsidR="00CC4181" w:rsidRPr="006A416C" w:rsidRDefault="00CC4181" w:rsidP="00CC4181">
      <w:pPr>
        <w:pStyle w:val="NoSpacing"/>
        <w:jc w:val="both"/>
        <w:rPr>
          <w:sz w:val="24"/>
          <w:szCs w:val="24"/>
          <w:lang w:val="en-US"/>
        </w:rPr>
      </w:pPr>
    </w:p>
    <w:p w14:paraId="14375BEA" w14:textId="5FA1DE75" w:rsidR="00CC4181" w:rsidRPr="006A416C" w:rsidRDefault="00310700" w:rsidP="00CC4181">
      <w:pPr>
        <w:pStyle w:val="NoSpacing"/>
        <w:jc w:val="both"/>
        <w:rPr>
          <w:sz w:val="24"/>
          <w:szCs w:val="24"/>
          <w:lang w:val="en-US"/>
        </w:rPr>
      </w:pPr>
      <w:r w:rsidRPr="006A416C">
        <w:rPr>
          <w:sz w:val="24"/>
          <w:szCs w:val="24"/>
          <w:lang w:val="en-US"/>
        </w:rPr>
        <w:t>Final decisions were rendered in 15 cases (32.61% of all cases)</w:t>
      </w:r>
      <w:r w:rsidR="00CC4181" w:rsidRPr="006A416C">
        <w:rPr>
          <w:sz w:val="24"/>
          <w:szCs w:val="24"/>
          <w:lang w:val="en-US"/>
        </w:rPr>
        <w:t>.</w:t>
      </w:r>
    </w:p>
    <w:p w14:paraId="7A5355E1" w14:textId="6BCFFFFB" w:rsidR="00CB5B7C" w:rsidRPr="006A416C" w:rsidRDefault="00CB5B7C" w:rsidP="00CB5B7C">
      <w:pPr>
        <w:pStyle w:val="NoSpacing"/>
        <w:jc w:val="both"/>
        <w:rPr>
          <w:sz w:val="24"/>
          <w:szCs w:val="24"/>
          <w:lang w:val="en-US"/>
        </w:rPr>
      </w:pPr>
    </w:p>
    <w:p w14:paraId="6A129E55" w14:textId="3FFCC244" w:rsidR="00CB5B7C" w:rsidRPr="006A416C" w:rsidRDefault="00893B1B" w:rsidP="00CB5B7C">
      <w:pPr>
        <w:pStyle w:val="NoSpacing"/>
        <w:jc w:val="both"/>
        <w:rPr>
          <w:sz w:val="24"/>
          <w:szCs w:val="24"/>
          <w:u w:val="single"/>
          <w:lang w:val="en-US"/>
        </w:rPr>
      </w:pPr>
      <w:r w:rsidRPr="006A416C">
        <w:rPr>
          <w:sz w:val="24"/>
          <w:szCs w:val="24"/>
          <w:u w:val="single"/>
          <w:lang w:val="en-US"/>
        </w:rPr>
        <w:t xml:space="preserve">4.2. </w:t>
      </w:r>
      <w:r w:rsidR="00C91321" w:rsidRPr="006A416C">
        <w:rPr>
          <w:sz w:val="24"/>
          <w:szCs w:val="24"/>
          <w:u w:val="single"/>
          <w:lang w:val="en-US"/>
        </w:rPr>
        <w:t xml:space="preserve">Data on Cases Opened in </w:t>
      </w:r>
      <w:r w:rsidR="00310700" w:rsidRPr="006A416C">
        <w:rPr>
          <w:sz w:val="24"/>
          <w:szCs w:val="24"/>
          <w:u w:val="single"/>
          <w:lang w:val="en-US"/>
        </w:rPr>
        <w:t>2020</w:t>
      </w:r>
    </w:p>
    <w:p w14:paraId="310AA22B" w14:textId="77777777" w:rsidR="009B4313" w:rsidRPr="006A416C" w:rsidRDefault="009B4313" w:rsidP="00CB5B7C">
      <w:pPr>
        <w:pStyle w:val="NoSpacing"/>
        <w:jc w:val="both"/>
        <w:rPr>
          <w:sz w:val="24"/>
          <w:szCs w:val="24"/>
          <w:lang w:val="en-US"/>
        </w:rPr>
      </w:pPr>
    </w:p>
    <w:p w14:paraId="67511DFC" w14:textId="20C57FDC" w:rsidR="00CB5B7C" w:rsidRPr="006A416C" w:rsidRDefault="00CA7FF8" w:rsidP="00CB5B7C">
      <w:pPr>
        <w:pStyle w:val="NoSpacing"/>
        <w:jc w:val="both"/>
        <w:rPr>
          <w:sz w:val="24"/>
          <w:szCs w:val="24"/>
          <w:lang w:val="en-US"/>
        </w:rPr>
      </w:pPr>
      <w:r w:rsidRPr="006A416C">
        <w:rPr>
          <w:b/>
          <w:sz w:val="24"/>
          <w:szCs w:val="24"/>
          <w:lang w:val="en-US"/>
        </w:rPr>
        <w:t>Fifty-six cases</w:t>
      </w:r>
      <w:r w:rsidRPr="006A416C">
        <w:rPr>
          <w:sz w:val="24"/>
          <w:szCs w:val="24"/>
          <w:lang w:val="en-US"/>
        </w:rPr>
        <w:t xml:space="preserve"> were registered in the records of crimes against the safety of journalists in the 1 January-25 December 2020 period. Herewith the status of these cases as of 30 April 2021:</w:t>
      </w:r>
    </w:p>
    <w:p w14:paraId="2DF83719" w14:textId="79AFA296" w:rsidR="00CB5B7C" w:rsidRPr="006A416C" w:rsidRDefault="00CB5B7C" w:rsidP="00CB5B7C">
      <w:pPr>
        <w:pStyle w:val="NoSpacing"/>
        <w:jc w:val="both"/>
        <w:rPr>
          <w:sz w:val="24"/>
          <w:szCs w:val="24"/>
          <w:lang w:val="en-US"/>
        </w:rPr>
      </w:pPr>
    </w:p>
    <w:p w14:paraId="266678CD" w14:textId="116361CF" w:rsidR="00CB5B7C" w:rsidRPr="006A416C" w:rsidRDefault="00CA7FF8" w:rsidP="00CB5B7C">
      <w:pPr>
        <w:pStyle w:val="NoSpacing"/>
        <w:numPr>
          <w:ilvl w:val="0"/>
          <w:numId w:val="13"/>
        </w:numPr>
        <w:jc w:val="both"/>
        <w:rPr>
          <w:sz w:val="24"/>
          <w:szCs w:val="24"/>
          <w:lang w:val="en-US"/>
        </w:rPr>
      </w:pPr>
      <w:r w:rsidRPr="006A416C">
        <w:rPr>
          <w:sz w:val="24"/>
          <w:szCs w:val="24"/>
          <w:lang w:val="en-US"/>
        </w:rPr>
        <w:t xml:space="preserve">Final </w:t>
      </w:r>
      <w:r w:rsidR="004F0C25" w:rsidRPr="006A416C">
        <w:rPr>
          <w:sz w:val="24"/>
          <w:szCs w:val="24"/>
          <w:lang w:val="en-US"/>
        </w:rPr>
        <w:t>j</w:t>
      </w:r>
      <w:r w:rsidR="006E43AC" w:rsidRPr="006A416C">
        <w:rPr>
          <w:sz w:val="24"/>
          <w:szCs w:val="24"/>
          <w:lang w:val="en-US"/>
        </w:rPr>
        <w:t>udgement</w:t>
      </w:r>
      <w:r w:rsidRPr="006A416C">
        <w:rPr>
          <w:sz w:val="24"/>
          <w:szCs w:val="24"/>
          <w:lang w:val="en-US"/>
        </w:rPr>
        <w:t xml:space="preserve">s of conviction </w:t>
      </w:r>
      <w:r w:rsidR="004F0C25" w:rsidRPr="006A416C">
        <w:rPr>
          <w:sz w:val="24"/>
          <w:szCs w:val="24"/>
          <w:lang w:val="en-US"/>
        </w:rPr>
        <w:t xml:space="preserve">were </w:t>
      </w:r>
      <w:r w:rsidRPr="006A416C">
        <w:rPr>
          <w:sz w:val="24"/>
          <w:szCs w:val="24"/>
          <w:lang w:val="en-US"/>
        </w:rPr>
        <w:t>delivered in three cases</w:t>
      </w:r>
      <w:r w:rsidR="004F0C25" w:rsidRPr="006A416C">
        <w:rPr>
          <w:sz w:val="24"/>
          <w:szCs w:val="24"/>
          <w:lang w:val="en-US"/>
        </w:rPr>
        <w:t>;</w:t>
      </w:r>
    </w:p>
    <w:p w14:paraId="44350539" w14:textId="48B30F7B" w:rsidR="00CB5B7C" w:rsidRPr="006A416C" w:rsidRDefault="009D0467" w:rsidP="00CB5B7C">
      <w:pPr>
        <w:pStyle w:val="NoSpacing"/>
        <w:numPr>
          <w:ilvl w:val="0"/>
          <w:numId w:val="13"/>
        </w:numPr>
        <w:jc w:val="both"/>
        <w:rPr>
          <w:sz w:val="24"/>
          <w:szCs w:val="24"/>
          <w:lang w:val="en-US"/>
        </w:rPr>
      </w:pPr>
      <w:r w:rsidRPr="006A416C">
        <w:rPr>
          <w:sz w:val="24"/>
          <w:szCs w:val="24"/>
          <w:lang w:val="en-US"/>
        </w:rPr>
        <w:t>The f</w:t>
      </w:r>
      <w:r w:rsidR="00CA7FF8" w:rsidRPr="006A416C">
        <w:rPr>
          <w:sz w:val="24"/>
          <w:szCs w:val="24"/>
          <w:lang w:val="en-US"/>
        </w:rPr>
        <w:t>ulfilment of obligations under the deferred criminal prosecution agreement</w:t>
      </w:r>
      <w:r w:rsidR="004F0C25" w:rsidRPr="006A416C">
        <w:rPr>
          <w:sz w:val="24"/>
          <w:szCs w:val="24"/>
          <w:lang w:val="en-US"/>
        </w:rPr>
        <w:t>s</w:t>
      </w:r>
      <w:r w:rsidR="00CA7FF8" w:rsidRPr="006A416C">
        <w:rPr>
          <w:sz w:val="24"/>
          <w:szCs w:val="24"/>
          <w:lang w:val="en-US"/>
        </w:rPr>
        <w:t xml:space="preserve"> </w:t>
      </w:r>
      <w:r w:rsidR="004F0C25" w:rsidRPr="006A416C">
        <w:rPr>
          <w:sz w:val="24"/>
          <w:szCs w:val="24"/>
          <w:lang w:val="en-US"/>
        </w:rPr>
        <w:t xml:space="preserve">was </w:t>
      </w:r>
      <w:r w:rsidR="00CA7FF8" w:rsidRPr="006A416C">
        <w:rPr>
          <w:sz w:val="24"/>
          <w:szCs w:val="24"/>
          <w:lang w:val="en-US"/>
        </w:rPr>
        <w:t>pending in two cases</w:t>
      </w:r>
      <w:r w:rsidR="004F0C25" w:rsidRPr="006A416C">
        <w:rPr>
          <w:sz w:val="24"/>
          <w:szCs w:val="24"/>
          <w:lang w:val="en-US"/>
        </w:rPr>
        <w:t>;</w:t>
      </w:r>
    </w:p>
    <w:p w14:paraId="411630C0" w14:textId="26D5E2F6" w:rsidR="00CB5B7C" w:rsidRPr="006A416C" w:rsidRDefault="00CA7FF8" w:rsidP="00CB5B7C">
      <w:pPr>
        <w:pStyle w:val="NoSpacing"/>
        <w:numPr>
          <w:ilvl w:val="0"/>
          <w:numId w:val="13"/>
        </w:numPr>
        <w:jc w:val="both"/>
        <w:rPr>
          <w:sz w:val="24"/>
          <w:szCs w:val="24"/>
          <w:lang w:val="en-US"/>
        </w:rPr>
      </w:pPr>
      <w:r w:rsidRPr="006A416C">
        <w:rPr>
          <w:sz w:val="24"/>
          <w:szCs w:val="24"/>
          <w:lang w:val="en-US"/>
        </w:rPr>
        <w:t xml:space="preserve">Rulings dismissing criminal reports </w:t>
      </w:r>
      <w:r w:rsidR="004F0C25" w:rsidRPr="006A416C">
        <w:rPr>
          <w:sz w:val="24"/>
          <w:szCs w:val="24"/>
          <w:lang w:val="en-US"/>
        </w:rPr>
        <w:t xml:space="preserve">were </w:t>
      </w:r>
      <w:r w:rsidRPr="006A416C">
        <w:rPr>
          <w:sz w:val="24"/>
          <w:szCs w:val="24"/>
          <w:lang w:val="en-US"/>
        </w:rPr>
        <w:t>issued in 14 cases</w:t>
      </w:r>
      <w:r w:rsidR="004F0C25" w:rsidRPr="006A416C">
        <w:rPr>
          <w:sz w:val="24"/>
          <w:szCs w:val="24"/>
          <w:lang w:val="en-US"/>
        </w:rPr>
        <w:t>;</w:t>
      </w:r>
    </w:p>
    <w:p w14:paraId="0B5915D0" w14:textId="0D664DC3" w:rsidR="00CB5B7C" w:rsidRPr="006A416C" w:rsidRDefault="00C91321" w:rsidP="00CB5B7C">
      <w:pPr>
        <w:pStyle w:val="NoSpacing"/>
        <w:numPr>
          <w:ilvl w:val="0"/>
          <w:numId w:val="13"/>
        </w:numPr>
        <w:jc w:val="both"/>
        <w:rPr>
          <w:sz w:val="24"/>
          <w:szCs w:val="24"/>
          <w:lang w:val="en-US"/>
        </w:rPr>
      </w:pPr>
      <w:r w:rsidRPr="006A416C">
        <w:rPr>
          <w:sz w:val="24"/>
          <w:szCs w:val="24"/>
          <w:lang w:val="en-US"/>
        </w:rPr>
        <w:t>Official notes</w:t>
      </w:r>
      <w:r w:rsidR="00CA7FF8" w:rsidRPr="006A416C">
        <w:rPr>
          <w:sz w:val="24"/>
          <w:szCs w:val="24"/>
          <w:lang w:val="en-US"/>
        </w:rPr>
        <w:t xml:space="preserve"> on lack of grounds to institute criminal proceedings</w:t>
      </w:r>
      <w:r w:rsidR="004F0C25" w:rsidRPr="006A416C">
        <w:rPr>
          <w:sz w:val="24"/>
          <w:szCs w:val="24"/>
          <w:lang w:val="en-US"/>
        </w:rPr>
        <w:t xml:space="preserve"> were</w:t>
      </w:r>
      <w:r w:rsidR="00CA7FF8" w:rsidRPr="006A416C">
        <w:rPr>
          <w:sz w:val="24"/>
          <w:szCs w:val="24"/>
          <w:lang w:val="en-US"/>
        </w:rPr>
        <w:t xml:space="preserve"> issued in eight cases</w:t>
      </w:r>
      <w:r w:rsidR="004F0C25" w:rsidRPr="006A416C">
        <w:rPr>
          <w:sz w:val="24"/>
          <w:szCs w:val="24"/>
          <w:lang w:val="en-US"/>
        </w:rPr>
        <w:t>;</w:t>
      </w:r>
    </w:p>
    <w:p w14:paraId="671682B8" w14:textId="1B1FD2B5" w:rsidR="009B4313" w:rsidRPr="006A416C" w:rsidRDefault="00CA7FF8" w:rsidP="00CB5B7C">
      <w:pPr>
        <w:pStyle w:val="NoSpacing"/>
        <w:numPr>
          <w:ilvl w:val="0"/>
          <w:numId w:val="13"/>
        </w:numPr>
        <w:jc w:val="both"/>
        <w:rPr>
          <w:sz w:val="24"/>
          <w:szCs w:val="24"/>
          <w:lang w:val="en-US"/>
        </w:rPr>
      </w:pPr>
      <w:r w:rsidRPr="006A416C">
        <w:rPr>
          <w:sz w:val="24"/>
          <w:szCs w:val="24"/>
          <w:lang w:val="en-US"/>
        </w:rPr>
        <w:t xml:space="preserve">Decisions not to initiate preparatory proceedings against juvenile offenders </w:t>
      </w:r>
      <w:r w:rsidR="004F0C25" w:rsidRPr="006A416C">
        <w:rPr>
          <w:sz w:val="24"/>
          <w:szCs w:val="24"/>
          <w:lang w:val="en-US"/>
        </w:rPr>
        <w:t xml:space="preserve">were </w:t>
      </w:r>
      <w:r w:rsidRPr="006A416C">
        <w:rPr>
          <w:sz w:val="24"/>
          <w:szCs w:val="24"/>
          <w:lang w:val="en-US"/>
        </w:rPr>
        <w:t>rendered in two cases</w:t>
      </w:r>
      <w:r w:rsidR="004F0C25" w:rsidRPr="006A416C">
        <w:rPr>
          <w:sz w:val="24"/>
          <w:szCs w:val="24"/>
          <w:lang w:val="en-US"/>
        </w:rPr>
        <w:t>;</w:t>
      </w:r>
    </w:p>
    <w:p w14:paraId="54C19A5B" w14:textId="38854EB1" w:rsidR="00CB5B7C" w:rsidRPr="006A416C" w:rsidRDefault="00CA7FF8" w:rsidP="00CB5B7C">
      <w:pPr>
        <w:pStyle w:val="NoSpacing"/>
        <w:numPr>
          <w:ilvl w:val="0"/>
          <w:numId w:val="13"/>
        </w:numPr>
        <w:jc w:val="both"/>
        <w:rPr>
          <w:sz w:val="24"/>
          <w:szCs w:val="24"/>
          <w:lang w:val="en-US"/>
        </w:rPr>
      </w:pPr>
      <w:r w:rsidRPr="00F143EB">
        <w:rPr>
          <w:sz w:val="24"/>
          <w:szCs w:val="24"/>
          <w:lang w:val="en-US"/>
        </w:rPr>
        <w:t xml:space="preserve">Court </w:t>
      </w:r>
      <w:r w:rsidR="0087112C" w:rsidRPr="00F143EB">
        <w:rPr>
          <w:sz w:val="24"/>
          <w:szCs w:val="24"/>
          <w:lang w:val="en-US"/>
        </w:rPr>
        <w:t xml:space="preserve">proceedings on </w:t>
      </w:r>
      <w:r w:rsidRPr="00F143EB">
        <w:rPr>
          <w:sz w:val="24"/>
          <w:szCs w:val="24"/>
          <w:lang w:val="en-US"/>
        </w:rPr>
        <w:t xml:space="preserve">the prosecutors’ </w:t>
      </w:r>
      <w:r w:rsidR="0097091A" w:rsidRPr="00F143EB">
        <w:rPr>
          <w:sz w:val="24"/>
          <w:szCs w:val="24"/>
          <w:lang w:val="en-US"/>
        </w:rPr>
        <w:t>indictments</w:t>
      </w:r>
      <w:r w:rsidRPr="00F143EB">
        <w:rPr>
          <w:sz w:val="24"/>
          <w:szCs w:val="24"/>
          <w:lang w:val="en-US"/>
        </w:rPr>
        <w:t xml:space="preserve"> </w:t>
      </w:r>
      <w:r w:rsidR="004F0C25" w:rsidRPr="006A416C">
        <w:rPr>
          <w:sz w:val="24"/>
          <w:szCs w:val="24"/>
          <w:lang w:val="en-US"/>
        </w:rPr>
        <w:t xml:space="preserve">were </w:t>
      </w:r>
      <w:r w:rsidRPr="006A416C">
        <w:rPr>
          <w:sz w:val="24"/>
          <w:szCs w:val="24"/>
          <w:lang w:val="en-US"/>
        </w:rPr>
        <w:t>pending in two cases</w:t>
      </w:r>
    </w:p>
    <w:p w14:paraId="224B8262" w14:textId="729E7B6E" w:rsidR="00CB5B7C" w:rsidRPr="006A416C" w:rsidRDefault="00CA7FF8" w:rsidP="00CB5B7C">
      <w:pPr>
        <w:pStyle w:val="NoSpacing"/>
        <w:numPr>
          <w:ilvl w:val="0"/>
          <w:numId w:val="13"/>
        </w:numPr>
        <w:jc w:val="both"/>
        <w:rPr>
          <w:sz w:val="24"/>
          <w:szCs w:val="24"/>
          <w:lang w:val="en-US"/>
        </w:rPr>
      </w:pPr>
      <w:r w:rsidRPr="006A416C">
        <w:rPr>
          <w:sz w:val="24"/>
          <w:szCs w:val="24"/>
          <w:lang w:val="en-US"/>
        </w:rPr>
        <w:t xml:space="preserve">Implementation of evidentiary actions </w:t>
      </w:r>
      <w:r w:rsidR="004F0C25" w:rsidRPr="006A416C">
        <w:rPr>
          <w:sz w:val="24"/>
          <w:szCs w:val="24"/>
          <w:lang w:val="en-US"/>
        </w:rPr>
        <w:t xml:space="preserve">was </w:t>
      </w:r>
      <w:r w:rsidRPr="006A416C">
        <w:rPr>
          <w:sz w:val="24"/>
          <w:szCs w:val="24"/>
          <w:lang w:val="en-US"/>
        </w:rPr>
        <w:t>under way in nine cases</w:t>
      </w:r>
      <w:r w:rsidR="004F0C25" w:rsidRPr="006A416C">
        <w:rPr>
          <w:sz w:val="24"/>
          <w:szCs w:val="24"/>
          <w:lang w:val="en-US"/>
        </w:rPr>
        <w:t>;</w:t>
      </w:r>
    </w:p>
    <w:p w14:paraId="45D59D9A" w14:textId="0A096BC2" w:rsidR="00CB5B7C" w:rsidRPr="006A416C" w:rsidRDefault="004F0C25" w:rsidP="00CB5B7C">
      <w:pPr>
        <w:pStyle w:val="NoSpacing"/>
        <w:numPr>
          <w:ilvl w:val="0"/>
          <w:numId w:val="13"/>
        </w:numPr>
        <w:jc w:val="both"/>
        <w:rPr>
          <w:sz w:val="24"/>
          <w:szCs w:val="24"/>
          <w:lang w:val="en-US"/>
        </w:rPr>
      </w:pPr>
      <w:r w:rsidRPr="006A416C">
        <w:rPr>
          <w:sz w:val="24"/>
          <w:szCs w:val="24"/>
          <w:lang w:val="en-US"/>
        </w:rPr>
        <w:t>A m</w:t>
      </w:r>
      <w:r w:rsidR="00CA7FF8" w:rsidRPr="006A416C">
        <w:rPr>
          <w:sz w:val="24"/>
          <w:szCs w:val="24"/>
          <w:lang w:val="en-US"/>
        </w:rPr>
        <w:t xml:space="preserve">otion to initiate preparatory proceedings against a juvenile offender </w:t>
      </w:r>
      <w:r w:rsidRPr="006A416C">
        <w:rPr>
          <w:sz w:val="24"/>
          <w:szCs w:val="24"/>
          <w:lang w:val="en-US"/>
        </w:rPr>
        <w:t xml:space="preserve">was </w:t>
      </w:r>
      <w:r w:rsidR="00CA7FF8" w:rsidRPr="006A416C">
        <w:rPr>
          <w:sz w:val="24"/>
          <w:szCs w:val="24"/>
          <w:lang w:val="en-US"/>
        </w:rPr>
        <w:t>filed in one case</w:t>
      </w:r>
      <w:r w:rsidRPr="006A416C">
        <w:rPr>
          <w:sz w:val="24"/>
          <w:szCs w:val="24"/>
          <w:lang w:val="en-US"/>
        </w:rPr>
        <w:t>;</w:t>
      </w:r>
    </w:p>
    <w:p w14:paraId="2F0BF909" w14:textId="7B9EA9FE" w:rsidR="00CB5B7C" w:rsidRPr="006A416C" w:rsidRDefault="00CA7FF8" w:rsidP="00CB5B7C">
      <w:pPr>
        <w:pStyle w:val="NoSpacing"/>
        <w:numPr>
          <w:ilvl w:val="0"/>
          <w:numId w:val="13"/>
        </w:numPr>
        <w:jc w:val="both"/>
        <w:rPr>
          <w:sz w:val="24"/>
          <w:szCs w:val="24"/>
          <w:lang w:val="en-US"/>
        </w:rPr>
      </w:pPr>
      <w:r w:rsidRPr="006A416C">
        <w:rPr>
          <w:sz w:val="24"/>
          <w:szCs w:val="24"/>
          <w:lang w:val="en-US"/>
        </w:rPr>
        <w:t xml:space="preserve">Fulfilment of requests for the collection of the requisite information </w:t>
      </w:r>
      <w:r w:rsidR="004F0C25" w:rsidRPr="006A416C">
        <w:rPr>
          <w:sz w:val="24"/>
          <w:szCs w:val="24"/>
          <w:lang w:val="en-US"/>
        </w:rPr>
        <w:t xml:space="preserve">was </w:t>
      </w:r>
      <w:r w:rsidRPr="006A416C">
        <w:rPr>
          <w:sz w:val="24"/>
          <w:szCs w:val="24"/>
          <w:lang w:val="en-US"/>
        </w:rPr>
        <w:t>under way in eight cases</w:t>
      </w:r>
      <w:r w:rsidR="004F0C25" w:rsidRPr="006A416C">
        <w:rPr>
          <w:sz w:val="24"/>
          <w:szCs w:val="24"/>
          <w:lang w:val="en-US"/>
        </w:rPr>
        <w:t>;</w:t>
      </w:r>
    </w:p>
    <w:p w14:paraId="795D8ACF" w14:textId="43BAB5EE" w:rsidR="00CB5B7C" w:rsidRPr="006A416C" w:rsidRDefault="004F0C25" w:rsidP="00CB5B7C">
      <w:pPr>
        <w:pStyle w:val="NoSpacing"/>
        <w:numPr>
          <w:ilvl w:val="0"/>
          <w:numId w:val="13"/>
        </w:numPr>
        <w:jc w:val="both"/>
        <w:rPr>
          <w:sz w:val="24"/>
          <w:szCs w:val="24"/>
          <w:lang w:val="en-US"/>
        </w:rPr>
      </w:pPr>
      <w:r w:rsidRPr="006A416C">
        <w:rPr>
          <w:sz w:val="24"/>
          <w:szCs w:val="24"/>
          <w:lang w:val="en-US"/>
        </w:rPr>
        <w:t>The p</w:t>
      </w:r>
      <w:r w:rsidR="00CA7FF8" w:rsidRPr="006A416C">
        <w:rPr>
          <w:sz w:val="24"/>
          <w:szCs w:val="24"/>
          <w:lang w:val="en-US"/>
        </w:rPr>
        <w:t>otential perpetrators were not identified even after preliminary investigation measures were taken in seven cases</w:t>
      </w:r>
      <w:r w:rsidRPr="006A416C">
        <w:rPr>
          <w:sz w:val="24"/>
          <w:szCs w:val="24"/>
          <w:lang w:val="en-US"/>
        </w:rPr>
        <w:t>.</w:t>
      </w:r>
    </w:p>
    <w:p w14:paraId="50D27BAF" w14:textId="566E5ABD" w:rsidR="00CB5B7C" w:rsidRPr="006A416C" w:rsidRDefault="00CB5B7C" w:rsidP="00CB5B7C">
      <w:pPr>
        <w:pStyle w:val="NoSpacing"/>
        <w:jc w:val="both"/>
        <w:rPr>
          <w:sz w:val="24"/>
          <w:szCs w:val="24"/>
          <w:lang w:val="en-US"/>
        </w:rPr>
      </w:pPr>
    </w:p>
    <w:p w14:paraId="35DFC4BD" w14:textId="7C6751CB" w:rsidR="00CB5B7C" w:rsidRPr="006A416C" w:rsidRDefault="00CA7FF8" w:rsidP="00CB5B7C">
      <w:pPr>
        <w:pStyle w:val="NoSpacing"/>
        <w:jc w:val="both"/>
        <w:rPr>
          <w:sz w:val="24"/>
          <w:szCs w:val="24"/>
          <w:lang w:val="en-US"/>
        </w:rPr>
      </w:pPr>
      <w:r w:rsidRPr="006A416C">
        <w:rPr>
          <w:sz w:val="24"/>
          <w:szCs w:val="24"/>
          <w:lang w:val="en-US"/>
        </w:rPr>
        <w:t xml:space="preserve">Final decisions were rendered in 27 cases </w:t>
      </w:r>
      <w:r w:rsidR="004F0C25" w:rsidRPr="006A416C">
        <w:rPr>
          <w:sz w:val="24"/>
          <w:szCs w:val="24"/>
          <w:lang w:val="en-US"/>
        </w:rPr>
        <w:t>(</w:t>
      </w:r>
      <w:r w:rsidRPr="006A416C">
        <w:rPr>
          <w:sz w:val="24"/>
          <w:szCs w:val="24"/>
          <w:lang w:val="en-US"/>
        </w:rPr>
        <w:t>48.21% of all cases)</w:t>
      </w:r>
      <w:r w:rsidR="00CB5B7C" w:rsidRPr="006A416C">
        <w:rPr>
          <w:sz w:val="24"/>
          <w:szCs w:val="24"/>
          <w:lang w:val="en-US"/>
        </w:rPr>
        <w:t>.</w:t>
      </w:r>
    </w:p>
    <w:p w14:paraId="648B4A2B" w14:textId="77777777" w:rsidR="00CB5B7C" w:rsidRPr="006A416C" w:rsidRDefault="00CB5B7C" w:rsidP="00CB5B7C">
      <w:pPr>
        <w:pStyle w:val="NoSpacing"/>
        <w:jc w:val="both"/>
        <w:rPr>
          <w:sz w:val="24"/>
          <w:szCs w:val="24"/>
          <w:lang w:val="en-US"/>
        </w:rPr>
      </w:pPr>
    </w:p>
    <w:p w14:paraId="4EA946B6" w14:textId="6D40E750" w:rsidR="00CB5B7C" w:rsidRPr="006A416C" w:rsidRDefault="00301349" w:rsidP="00CB5B7C">
      <w:pPr>
        <w:pStyle w:val="NoSpacing"/>
        <w:jc w:val="both"/>
        <w:rPr>
          <w:sz w:val="24"/>
          <w:szCs w:val="24"/>
          <w:u w:val="single"/>
          <w:lang w:val="en-US"/>
        </w:rPr>
      </w:pPr>
      <w:r w:rsidRPr="006A416C">
        <w:rPr>
          <w:sz w:val="24"/>
          <w:szCs w:val="24"/>
          <w:u w:val="single"/>
          <w:lang w:val="en-US"/>
        </w:rPr>
        <w:t xml:space="preserve">4.3. </w:t>
      </w:r>
      <w:r w:rsidR="004F0C25" w:rsidRPr="006A416C">
        <w:rPr>
          <w:sz w:val="24"/>
          <w:szCs w:val="24"/>
          <w:u w:val="single"/>
          <w:lang w:val="en-US"/>
        </w:rPr>
        <w:t xml:space="preserve">Data on Cases Opened in </w:t>
      </w:r>
      <w:r w:rsidR="00CA7FF8" w:rsidRPr="006A416C">
        <w:rPr>
          <w:sz w:val="24"/>
          <w:szCs w:val="24"/>
          <w:u w:val="single"/>
          <w:lang w:val="en-US"/>
        </w:rPr>
        <w:t>2019</w:t>
      </w:r>
    </w:p>
    <w:p w14:paraId="5A67FB0F" w14:textId="77777777" w:rsidR="00257499" w:rsidRPr="006A416C" w:rsidRDefault="00257499" w:rsidP="00CB5B7C">
      <w:pPr>
        <w:pStyle w:val="NoSpacing"/>
        <w:jc w:val="both"/>
        <w:rPr>
          <w:sz w:val="24"/>
          <w:szCs w:val="24"/>
          <w:lang w:val="en-US"/>
        </w:rPr>
      </w:pPr>
    </w:p>
    <w:p w14:paraId="4F0A8DF5" w14:textId="216EA89F" w:rsidR="00CB5B7C" w:rsidRPr="006A416C" w:rsidRDefault="00CA7FF8" w:rsidP="00CB5B7C">
      <w:pPr>
        <w:pStyle w:val="NoSpacing"/>
        <w:jc w:val="both"/>
        <w:rPr>
          <w:sz w:val="24"/>
          <w:szCs w:val="24"/>
          <w:lang w:val="en-US"/>
        </w:rPr>
      </w:pPr>
      <w:r w:rsidRPr="006A416C">
        <w:rPr>
          <w:sz w:val="24"/>
          <w:szCs w:val="24"/>
          <w:lang w:val="en-US"/>
        </w:rPr>
        <w:t xml:space="preserve">Public prosecution offices received criminal reports/reports of </w:t>
      </w:r>
      <w:r w:rsidRPr="006A416C">
        <w:rPr>
          <w:b/>
          <w:sz w:val="24"/>
          <w:szCs w:val="24"/>
          <w:lang w:val="en-US"/>
        </w:rPr>
        <w:t>61 incidents (</w:t>
      </w:r>
      <w:r w:rsidR="00B92872" w:rsidRPr="006A416C">
        <w:rPr>
          <w:b/>
          <w:sz w:val="24"/>
          <w:szCs w:val="24"/>
          <w:lang w:val="en-US"/>
        </w:rPr>
        <w:t xml:space="preserve">formed </w:t>
      </w:r>
      <w:r w:rsidRPr="006A416C">
        <w:rPr>
          <w:b/>
          <w:sz w:val="24"/>
          <w:szCs w:val="24"/>
          <w:lang w:val="en-US"/>
        </w:rPr>
        <w:t>61 cases)</w:t>
      </w:r>
      <w:r w:rsidRPr="006A416C">
        <w:rPr>
          <w:sz w:val="24"/>
          <w:szCs w:val="24"/>
          <w:lang w:val="en-US"/>
        </w:rPr>
        <w:t xml:space="preserve"> against journalists in the 1 January-23 December 2019 period. Herewith the status of these cases as of 30 April 2021</w:t>
      </w:r>
      <w:r w:rsidR="00CB5B7C" w:rsidRPr="006A416C">
        <w:rPr>
          <w:sz w:val="24"/>
          <w:szCs w:val="24"/>
          <w:lang w:val="en-US"/>
        </w:rPr>
        <w:t>:</w:t>
      </w:r>
    </w:p>
    <w:p w14:paraId="62F4C1AD" w14:textId="6217431E" w:rsidR="00CB5B7C" w:rsidRPr="006A416C" w:rsidRDefault="00CB5B7C" w:rsidP="00CB5B7C">
      <w:pPr>
        <w:pStyle w:val="NoSpacing"/>
        <w:jc w:val="both"/>
        <w:rPr>
          <w:sz w:val="24"/>
          <w:szCs w:val="24"/>
          <w:lang w:val="en-US"/>
        </w:rPr>
      </w:pPr>
    </w:p>
    <w:p w14:paraId="62B6E33C" w14:textId="607D6571" w:rsidR="00CB5B7C" w:rsidRPr="006A416C" w:rsidRDefault="006E43AC" w:rsidP="00CB5B7C">
      <w:pPr>
        <w:pStyle w:val="NoSpacing"/>
        <w:numPr>
          <w:ilvl w:val="0"/>
          <w:numId w:val="14"/>
        </w:numPr>
        <w:jc w:val="both"/>
        <w:rPr>
          <w:sz w:val="24"/>
          <w:szCs w:val="24"/>
          <w:lang w:val="en-US"/>
        </w:rPr>
      </w:pPr>
      <w:r w:rsidRPr="006A416C">
        <w:rPr>
          <w:sz w:val="24"/>
          <w:szCs w:val="24"/>
          <w:lang w:val="en-US"/>
        </w:rPr>
        <w:t>Judgements</w:t>
      </w:r>
      <w:r w:rsidR="00CA7FF8" w:rsidRPr="006A416C">
        <w:rPr>
          <w:sz w:val="24"/>
          <w:szCs w:val="24"/>
          <w:lang w:val="en-US"/>
        </w:rPr>
        <w:t xml:space="preserve"> of conviction delivered in 13 cases; 11</w:t>
      </w:r>
      <w:r w:rsidR="00B92872" w:rsidRPr="006A416C">
        <w:rPr>
          <w:sz w:val="24"/>
          <w:szCs w:val="24"/>
          <w:lang w:val="en-US"/>
        </w:rPr>
        <w:t xml:space="preserve"> of them are final</w:t>
      </w:r>
    </w:p>
    <w:p w14:paraId="1D386963" w14:textId="6FDD34AF" w:rsidR="00CB5B7C" w:rsidRPr="006A416C" w:rsidRDefault="00B92872" w:rsidP="00CB5B7C">
      <w:pPr>
        <w:pStyle w:val="NoSpacing"/>
        <w:numPr>
          <w:ilvl w:val="0"/>
          <w:numId w:val="14"/>
        </w:numPr>
        <w:jc w:val="both"/>
        <w:rPr>
          <w:sz w:val="24"/>
          <w:szCs w:val="24"/>
          <w:lang w:val="en-US"/>
        </w:rPr>
      </w:pPr>
      <w:r w:rsidRPr="006A416C">
        <w:rPr>
          <w:sz w:val="24"/>
          <w:szCs w:val="24"/>
          <w:lang w:val="en-US"/>
        </w:rPr>
        <w:t>The p</w:t>
      </w:r>
      <w:r w:rsidR="00CA7FF8" w:rsidRPr="006A416C">
        <w:rPr>
          <w:sz w:val="24"/>
          <w:szCs w:val="24"/>
          <w:lang w:val="en-US"/>
        </w:rPr>
        <w:t>erpetrators fulfilled all their obligations under the deferred prosecution agreement</w:t>
      </w:r>
      <w:r w:rsidRPr="006A416C">
        <w:rPr>
          <w:sz w:val="24"/>
          <w:szCs w:val="24"/>
          <w:lang w:val="en-US"/>
        </w:rPr>
        <w:t>s</w:t>
      </w:r>
      <w:r w:rsidR="00CA7FF8" w:rsidRPr="006A416C">
        <w:rPr>
          <w:sz w:val="24"/>
          <w:szCs w:val="24"/>
          <w:lang w:val="en-US"/>
        </w:rPr>
        <w:t xml:space="preserve"> in two cases</w:t>
      </w:r>
      <w:r w:rsidR="0087112C" w:rsidRPr="006A416C">
        <w:rPr>
          <w:sz w:val="24"/>
          <w:szCs w:val="24"/>
          <w:lang w:val="en-US"/>
        </w:rPr>
        <w:t>, while</w:t>
      </w:r>
      <w:r w:rsidR="00CA7FF8" w:rsidRPr="006A416C">
        <w:rPr>
          <w:sz w:val="24"/>
          <w:szCs w:val="24"/>
          <w:lang w:val="en-US"/>
        </w:rPr>
        <w:t xml:space="preserve">the fulfilment of obligations in one deferred prosecution case </w:t>
      </w:r>
      <w:r w:rsidRPr="006A416C">
        <w:rPr>
          <w:sz w:val="24"/>
          <w:szCs w:val="24"/>
          <w:lang w:val="en-US"/>
        </w:rPr>
        <w:t>wa</w:t>
      </w:r>
      <w:r w:rsidR="00CA7FF8" w:rsidRPr="006A416C">
        <w:rPr>
          <w:sz w:val="24"/>
          <w:szCs w:val="24"/>
          <w:lang w:val="en-US"/>
        </w:rPr>
        <w:t>s pending</w:t>
      </w:r>
      <w:r w:rsidRPr="006A416C">
        <w:rPr>
          <w:sz w:val="24"/>
          <w:szCs w:val="24"/>
          <w:lang w:val="en-US"/>
        </w:rPr>
        <w:t>;</w:t>
      </w:r>
    </w:p>
    <w:p w14:paraId="428A9986" w14:textId="7175ADB5" w:rsidR="00257499" w:rsidRPr="006A416C" w:rsidRDefault="00B92872" w:rsidP="00CB5B7C">
      <w:pPr>
        <w:pStyle w:val="NoSpacing"/>
        <w:numPr>
          <w:ilvl w:val="0"/>
          <w:numId w:val="14"/>
        </w:numPr>
        <w:jc w:val="both"/>
        <w:rPr>
          <w:sz w:val="24"/>
          <w:szCs w:val="24"/>
          <w:lang w:val="en-US"/>
        </w:rPr>
      </w:pPr>
      <w:r w:rsidRPr="006A416C">
        <w:rPr>
          <w:sz w:val="24"/>
          <w:szCs w:val="24"/>
          <w:lang w:val="en-US"/>
        </w:rPr>
        <w:t>A f</w:t>
      </w:r>
      <w:r w:rsidR="00CA7FF8" w:rsidRPr="006A416C">
        <w:rPr>
          <w:sz w:val="24"/>
          <w:szCs w:val="24"/>
          <w:lang w:val="en-US"/>
        </w:rPr>
        <w:t xml:space="preserve">inal </w:t>
      </w:r>
      <w:r w:rsidRPr="006A416C">
        <w:rPr>
          <w:sz w:val="24"/>
          <w:szCs w:val="24"/>
          <w:lang w:val="en-US"/>
        </w:rPr>
        <w:t>j</w:t>
      </w:r>
      <w:r w:rsidR="006E43AC" w:rsidRPr="006A416C">
        <w:rPr>
          <w:sz w:val="24"/>
          <w:szCs w:val="24"/>
          <w:lang w:val="en-US"/>
        </w:rPr>
        <w:t>udgement</w:t>
      </w:r>
      <w:r w:rsidR="00CA7FF8" w:rsidRPr="006A416C">
        <w:rPr>
          <w:sz w:val="24"/>
          <w:szCs w:val="24"/>
          <w:lang w:val="en-US"/>
        </w:rPr>
        <w:t xml:space="preserve"> of acquittal </w:t>
      </w:r>
      <w:r w:rsidRPr="006A416C">
        <w:rPr>
          <w:sz w:val="24"/>
          <w:szCs w:val="24"/>
          <w:lang w:val="en-US"/>
        </w:rPr>
        <w:t xml:space="preserve">was </w:t>
      </w:r>
      <w:r w:rsidR="00CA7FF8" w:rsidRPr="006A416C">
        <w:rPr>
          <w:sz w:val="24"/>
          <w:szCs w:val="24"/>
          <w:lang w:val="en-US"/>
        </w:rPr>
        <w:t>delivered in one case</w:t>
      </w:r>
      <w:r w:rsidRPr="006A416C">
        <w:rPr>
          <w:sz w:val="24"/>
          <w:szCs w:val="24"/>
          <w:lang w:val="en-US"/>
        </w:rPr>
        <w:t>;</w:t>
      </w:r>
      <w:r w:rsidR="00CA7FF8" w:rsidRPr="006A416C">
        <w:rPr>
          <w:sz w:val="24"/>
          <w:szCs w:val="24"/>
          <w:lang w:val="en-US"/>
        </w:rPr>
        <w:t xml:space="preserve"> </w:t>
      </w:r>
    </w:p>
    <w:p w14:paraId="7BE74CD1" w14:textId="673F7560" w:rsidR="00CB5B7C" w:rsidRPr="006A416C" w:rsidRDefault="00312578" w:rsidP="00CB5B7C">
      <w:pPr>
        <w:pStyle w:val="NoSpacing"/>
        <w:numPr>
          <w:ilvl w:val="0"/>
          <w:numId w:val="14"/>
        </w:numPr>
        <w:jc w:val="both"/>
        <w:rPr>
          <w:sz w:val="24"/>
          <w:szCs w:val="24"/>
          <w:lang w:val="en-US"/>
        </w:rPr>
      </w:pPr>
      <w:r w:rsidRPr="006A416C">
        <w:rPr>
          <w:sz w:val="24"/>
          <w:szCs w:val="24"/>
          <w:lang w:val="en-US"/>
        </w:rPr>
        <w:lastRenderedPageBreak/>
        <w:t xml:space="preserve">Rulings dismissing the criminal reports </w:t>
      </w:r>
      <w:r w:rsidR="00B92872" w:rsidRPr="006A416C">
        <w:rPr>
          <w:sz w:val="24"/>
          <w:szCs w:val="24"/>
          <w:lang w:val="en-US"/>
        </w:rPr>
        <w:t xml:space="preserve">were </w:t>
      </w:r>
      <w:r w:rsidRPr="006A416C">
        <w:rPr>
          <w:sz w:val="24"/>
          <w:szCs w:val="24"/>
          <w:lang w:val="en-US"/>
        </w:rPr>
        <w:t>issued in 12 cases (a motion to institute misdemeanor proceedings has been filed in one case)</w:t>
      </w:r>
      <w:r w:rsidR="00B92872" w:rsidRPr="006A416C">
        <w:rPr>
          <w:sz w:val="24"/>
          <w:szCs w:val="24"/>
          <w:lang w:val="en-US"/>
        </w:rPr>
        <w:t>;</w:t>
      </w:r>
    </w:p>
    <w:p w14:paraId="737AF52B" w14:textId="0A53E701" w:rsidR="00CB5B7C" w:rsidRPr="006A416C" w:rsidRDefault="00C91321" w:rsidP="00CB5B7C">
      <w:pPr>
        <w:pStyle w:val="NoSpacing"/>
        <w:numPr>
          <w:ilvl w:val="0"/>
          <w:numId w:val="14"/>
        </w:numPr>
        <w:jc w:val="both"/>
        <w:rPr>
          <w:sz w:val="24"/>
          <w:szCs w:val="24"/>
          <w:lang w:val="en-US"/>
        </w:rPr>
      </w:pPr>
      <w:r w:rsidRPr="006A416C">
        <w:rPr>
          <w:sz w:val="24"/>
          <w:szCs w:val="24"/>
          <w:lang w:val="en-US"/>
        </w:rPr>
        <w:t>Official notes</w:t>
      </w:r>
      <w:r w:rsidR="00312578" w:rsidRPr="006A416C">
        <w:rPr>
          <w:sz w:val="24"/>
          <w:szCs w:val="24"/>
          <w:lang w:val="en-US"/>
        </w:rPr>
        <w:t xml:space="preserve"> on lack of grounds to institute criminal proceedings </w:t>
      </w:r>
      <w:r w:rsidR="00B92872" w:rsidRPr="006A416C">
        <w:rPr>
          <w:sz w:val="24"/>
          <w:szCs w:val="24"/>
          <w:lang w:val="en-US"/>
        </w:rPr>
        <w:t xml:space="preserve">were </w:t>
      </w:r>
      <w:r w:rsidR="00312578" w:rsidRPr="006A416C">
        <w:rPr>
          <w:sz w:val="24"/>
          <w:szCs w:val="24"/>
          <w:lang w:val="en-US"/>
        </w:rPr>
        <w:t>issued in 12 cases</w:t>
      </w:r>
      <w:r w:rsidR="00B92872" w:rsidRPr="006A416C">
        <w:rPr>
          <w:sz w:val="24"/>
          <w:szCs w:val="24"/>
          <w:lang w:val="en-US"/>
        </w:rPr>
        <w:t>;</w:t>
      </w:r>
    </w:p>
    <w:p w14:paraId="4F1C6D94" w14:textId="6D28ACC5" w:rsidR="00CB5B7C" w:rsidRPr="00F143EB" w:rsidRDefault="00312578" w:rsidP="00CB5B7C">
      <w:pPr>
        <w:pStyle w:val="NoSpacing"/>
        <w:numPr>
          <w:ilvl w:val="0"/>
          <w:numId w:val="14"/>
        </w:numPr>
        <w:jc w:val="both"/>
        <w:rPr>
          <w:sz w:val="24"/>
          <w:szCs w:val="24"/>
          <w:lang w:val="en-US"/>
        </w:rPr>
      </w:pPr>
      <w:r w:rsidRPr="00F143EB">
        <w:rPr>
          <w:sz w:val="24"/>
          <w:szCs w:val="24"/>
          <w:lang w:val="en-US"/>
        </w:rPr>
        <w:t xml:space="preserve">Court </w:t>
      </w:r>
      <w:r w:rsidR="0087112C" w:rsidRPr="00F143EB">
        <w:rPr>
          <w:sz w:val="24"/>
          <w:szCs w:val="24"/>
          <w:lang w:val="en-US"/>
        </w:rPr>
        <w:t xml:space="preserve">proceedings on </w:t>
      </w:r>
      <w:r w:rsidRPr="00F143EB">
        <w:rPr>
          <w:sz w:val="24"/>
          <w:szCs w:val="24"/>
          <w:lang w:val="en-US"/>
        </w:rPr>
        <w:t xml:space="preserve">the prosecutors’ </w:t>
      </w:r>
      <w:r w:rsidR="0097091A" w:rsidRPr="00F143EB">
        <w:rPr>
          <w:sz w:val="24"/>
          <w:szCs w:val="24"/>
          <w:lang w:val="en-US"/>
        </w:rPr>
        <w:t>indictments</w:t>
      </w:r>
      <w:r w:rsidRPr="00F143EB">
        <w:rPr>
          <w:sz w:val="24"/>
          <w:szCs w:val="24"/>
          <w:lang w:val="en-US"/>
        </w:rPr>
        <w:t xml:space="preserve"> </w:t>
      </w:r>
      <w:r w:rsidR="00B92872" w:rsidRPr="00F143EB">
        <w:rPr>
          <w:sz w:val="24"/>
          <w:szCs w:val="24"/>
          <w:lang w:val="en-US"/>
        </w:rPr>
        <w:t xml:space="preserve">were </w:t>
      </w:r>
      <w:r w:rsidRPr="00F143EB">
        <w:rPr>
          <w:sz w:val="24"/>
          <w:szCs w:val="24"/>
          <w:lang w:val="en-US"/>
        </w:rPr>
        <w:t>pending in four cases</w:t>
      </w:r>
      <w:r w:rsidR="00B92872" w:rsidRPr="00F143EB">
        <w:rPr>
          <w:sz w:val="24"/>
          <w:szCs w:val="24"/>
          <w:lang w:val="en-US"/>
        </w:rPr>
        <w:t>;</w:t>
      </w:r>
    </w:p>
    <w:p w14:paraId="10A4A375" w14:textId="78EB1D83" w:rsidR="00CB5B7C" w:rsidRPr="006A416C" w:rsidRDefault="00B92872" w:rsidP="00CB5B7C">
      <w:pPr>
        <w:pStyle w:val="NoSpacing"/>
        <w:numPr>
          <w:ilvl w:val="0"/>
          <w:numId w:val="14"/>
        </w:numPr>
        <w:jc w:val="both"/>
        <w:rPr>
          <w:sz w:val="24"/>
          <w:szCs w:val="24"/>
          <w:lang w:val="en-US"/>
        </w:rPr>
      </w:pPr>
      <w:r w:rsidRPr="006A416C">
        <w:rPr>
          <w:sz w:val="24"/>
          <w:szCs w:val="24"/>
          <w:lang w:val="en-US"/>
        </w:rPr>
        <w:t>A m</w:t>
      </w:r>
      <w:r w:rsidR="00312578" w:rsidRPr="006A416C">
        <w:rPr>
          <w:sz w:val="24"/>
          <w:szCs w:val="24"/>
          <w:lang w:val="en-US"/>
        </w:rPr>
        <w:t xml:space="preserve">otion to institute preparatory proceedings against a juvenile offender </w:t>
      </w:r>
      <w:r w:rsidRPr="006A416C">
        <w:rPr>
          <w:sz w:val="24"/>
          <w:szCs w:val="24"/>
          <w:lang w:val="en-US"/>
        </w:rPr>
        <w:t xml:space="preserve">was </w:t>
      </w:r>
      <w:r w:rsidR="00312578" w:rsidRPr="006A416C">
        <w:rPr>
          <w:sz w:val="24"/>
          <w:szCs w:val="24"/>
          <w:lang w:val="en-US"/>
        </w:rPr>
        <w:t>filed in one case</w:t>
      </w:r>
      <w:r w:rsidRPr="006A416C">
        <w:rPr>
          <w:sz w:val="24"/>
          <w:szCs w:val="24"/>
          <w:lang w:val="en-US"/>
        </w:rPr>
        <w:t>;</w:t>
      </w:r>
      <w:r w:rsidR="00312578" w:rsidRPr="006A416C">
        <w:rPr>
          <w:sz w:val="24"/>
          <w:szCs w:val="24"/>
          <w:lang w:val="en-US"/>
        </w:rPr>
        <w:t xml:space="preserve"> </w:t>
      </w:r>
    </w:p>
    <w:p w14:paraId="171F6712" w14:textId="15BFC4BC" w:rsidR="00CB5B7C" w:rsidRPr="006A416C" w:rsidRDefault="00312578" w:rsidP="00CB5B7C">
      <w:pPr>
        <w:pStyle w:val="NoSpacing"/>
        <w:numPr>
          <w:ilvl w:val="0"/>
          <w:numId w:val="14"/>
        </w:numPr>
        <w:jc w:val="both"/>
        <w:rPr>
          <w:sz w:val="24"/>
          <w:szCs w:val="24"/>
          <w:lang w:val="en-US"/>
        </w:rPr>
      </w:pPr>
      <w:r w:rsidRPr="006A416C">
        <w:rPr>
          <w:sz w:val="24"/>
          <w:szCs w:val="24"/>
          <w:lang w:val="en-US"/>
        </w:rPr>
        <w:t xml:space="preserve">Implementation of evidentiary actions </w:t>
      </w:r>
      <w:r w:rsidR="00B92872" w:rsidRPr="006A416C">
        <w:rPr>
          <w:sz w:val="24"/>
          <w:szCs w:val="24"/>
          <w:lang w:val="en-US"/>
        </w:rPr>
        <w:t xml:space="preserve">was </w:t>
      </w:r>
      <w:r w:rsidRPr="006A416C">
        <w:rPr>
          <w:sz w:val="24"/>
          <w:szCs w:val="24"/>
          <w:lang w:val="en-US"/>
        </w:rPr>
        <w:t>under way in four cases</w:t>
      </w:r>
      <w:r w:rsidR="00B92872" w:rsidRPr="006A416C">
        <w:rPr>
          <w:sz w:val="24"/>
          <w:szCs w:val="24"/>
          <w:lang w:val="en-US"/>
        </w:rPr>
        <w:t>;</w:t>
      </w:r>
    </w:p>
    <w:p w14:paraId="2AC1CD6B" w14:textId="1B2A08E8" w:rsidR="00CB5B7C" w:rsidRPr="006A416C" w:rsidRDefault="00312578" w:rsidP="00CB5B7C">
      <w:pPr>
        <w:pStyle w:val="NoSpacing"/>
        <w:numPr>
          <w:ilvl w:val="0"/>
          <w:numId w:val="14"/>
        </w:numPr>
        <w:jc w:val="both"/>
        <w:rPr>
          <w:sz w:val="24"/>
          <w:szCs w:val="24"/>
          <w:lang w:val="en-US"/>
        </w:rPr>
      </w:pPr>
      <w:r w:rsidRPr="006A416C">
        <w:rPr>
          <w:sz w:val="24"/>
          <w:szCs w:val="24"/>
          <w:lang w:val="en-US"/>
        </w:rPr>
        <w:t xml:space="preserve">Fulfilment of requests for collecting the requisite information </w:t>
      </w:r>
      <w:r w:rsidR="00B92872" w:rsidRPr="006A416C">
        <w:rPr>
          <w:sz w:val="24"/>
          <w:szCs w:val="24"/>
          <w:lang w:val="en-US"/>
        </w:rPr>
        <w:t xml:space="preserve">was </w:t>
      </w:r>
      <w:r w:rsidRPr="006A416C">
        <w:rPr>
          <w:sz w:val="24"/>
          <w:szCs w:val="24"/>
          <w:lang w:val="en-US"/>
        </w:rPr>
        <w:t>pending in three cases</w:t>
      </w:r>
      <w:r w:rsidR="00B92872" w:rsidRPr="006A416C">
        <w:rPr>
          <w:sz w:val="24"/>
          <w:szCs w:val="24"/>
          <w:lang w:val="en-US"/>
        </w:rPr>
        <w:t>;</w:t>
      </w:r>
    </w:p>
    <w:p w14:paraId="67F25E55" w14:textId="5A9B0FF1" w:rsidR="00CB5B7C" w:rsidRPr="006A416C" w:rsidRDefault="00B92872" w:rsidP="00CB5B7C">
      <w:pPr>
        <w:pStyle w:val="NoSpacing"/>
        <w:numPr>
          <w:ilvl w:val="0"/>
          <w:numId w:val="14"/>
        </w:numPr>
        <w:jc w:val="both"/>
        <w:rPr>
          <w:sz w:val="24"/>
          <w:szCs w:val="24"/>
          <w:lang w:val="en-US"/>
        </w:rPr>
      </w:pPr>
      <w:r w:rsidRPr="006A416C">
        <w:rPr>
          <w:sz w:val="24"/>
          <w:szCs w:val="24"/>
          <w:lang w:val="en-US"/>
        </w:rPr>
        <w:t>The p</w:t>
      </w:r>
      <w:r w:rsidR="00312578" w:rsidRPr="006A416C">
        <w:rPr>
          <w:sz w:val="24"/>
          <w:szCs w:val="24"/>
          <w:lang w:val="en-US"/>
        </w:rPr>
        <w:t>otential perpetrators were not identified even after preliminary investigation measures were taken in eight cases</w:t>
      </w:r>
      <w:r w:rsidRPr="006A416C">
        <w:rPr>
          <w:sz w:val="24"/>
          <w:szCs w:val="24"/>
          <w:lang w:val="en-US"/>
        </w:rPr>
        <w:t>.</w:t>
      </w:r>
      <w:r w:rsidR="00312578" w:rsidRPr="006A416C">
        <w:rPr>
          <w:sz w:val="24"/>
          <w:szCs w:val="24"/>
          <w:lang w:val="en-US"/>
        </w:rPr>
        <w:t xml:space="preserve"> </w:t>
      </w:r>
    </w:p>
    <w:p w14:paraId="5819C243" w14:textId="77777777" w:rsidR="00CB5B7C" w:rsidRPr="006A416C" w:rsidRDefault="00CB5B7C" w:rsidP="00CB5B7C">
      <w:pPr>
        <w:pStyle w:val="NoSpacing"/>
        <w:jc w:val="both"/>
        <w:rPr>
          <w:sz w:val="24"/>
          <w:szCs w:val="24"/>
          <w:lang w:val="en-US"/>
        </w:rPr>
      </w:pPr>
    </w:p>
    <w:p w14:paraId="6F3E66F1" w14:textId="09BF6539" w:rsidR="00CB5B7C" w:rsidRPr="006A416C" w:rsidRDefault="00312578" w:rsidP="00CB5B7C">
      <w:pPr>
        <w:pStyle w:val="NoSpacing"/>
        <w:jc w:val="both"/>
        <w:rPr>
          <w:sz w:val="24"/>
          <w:szCs w:val="24"/>
          <w:lang w:val="en-US"/>
        </w:rPr>
      </w:pPr>
      <w:r w:rsidRPr="006A416C">
        <w:rPr>
          <w:sz w:val="24"/>
          <w:szCs w:val="24"/>
          <w:lang w:val="en-US"/>
        </w:rPr>
        <w:t>Final decisions were rendered in 40 cases (65.67% of all cases)</w:t>
      </w:r>
      <w:r w:rsidR="00CB5B7C" w:rsidRPr="006A416C">
        <w:rPr>
          <w:sz w:val="24"/>
          <w:szCs w:val="24"/>
          <w:lang w:val="en-US"/>
        </w:rPr>
        <w:t>.</w:t>
      </w:r>
    </w:p>
    <w:p w14:paraId="48002D40" w14:textId="77777777" w:rsidR="00CB5B7C" w:rsidRPr="006A416C" w:rsidRDefault="00CB5B7C" w:rsidP="00CB5B7C">
      <w:pPr>
        <w:pStyle w:val="NoSpacing"/>
        <w:jc w:val="both"/>
        <w:rPr>
          <w:sz w:val="24"/>
          <w:szCs w:val="24"/>
          <w:lang w:val="en-US"/>
        </w:rPr>
      </w:pPr>
    </w:p>
    <w:p w14:paraId="49D4DA46" w14:textId="2E8E59E1" w:rsidR="00CB5B7C" w:rsidRPr="006A416C" w:rsidRDefault="00301349" w:rsidP="00CB5B7C">
      <w:pPr>
        <w:pStyle w:val="NoSpacing"/>
        <w:jc w:val="both"/>
        <w:rPr>
          <w:sz w:val="24"/>
          <w:szCs w:val="24"/>
          <w:u w:val="single"/>
          <w:lang w:val="en-US"/>
        </w:rPr>
      </w:pPr>
      <w:r w:rsidRPr="006A416C">
        <w:rPr>
          <w:sz w:val="24"/>
          <w:szCs w:val="24"/>
          <w:u w:val="single"/>
          <w:lang w:val="en-US"/>
        </w:rPr>
        <w:t xml:space="preserve">4.4. </w:t>
      </w:r>
      <w:r w:rsidR="00B92872" w:rsidRPr="006A416C">
        <w:rPr>
          <w:sz w:val="24"/>
          <w:szCs w:val="24"/>
          <w:u w:val="single"/>
          <w:lang w:val="en-US"/>
        </w:rPr>
        <w:t xml:space="preserve">Data on Cases Opened in </w:t>
      </w:r>
      <w:r w:rsidR="00312578" w:rsidRPr="006A416C">
        <w:rPr>
          <w:sz w:val="24"/>
          <w:szCs w:val="24"/>
          <w:u w:val="single"/>
          <w:lang w:val="en-US"/>
        </w:rPr>
        <w:t xml:space="preserve">2018 </w:t>
      </w:r>
    </w:p>
    <w:p w14:paraId="4D9B7D76" w14:textId="77777777" w:rsidR="00257499" w:rsidRPr="006A416C" w:rsidRDefault="00257499" w:rsidP="00CB5B7C">
      <w:pPr>
        <w:pStyle w:val="NoSpacing"/>
        <w:jc w:val="both"/>
        <w:rPr>
          <w:sz w:val="24"/>
          <w:szCs w:val="24"/>
          <w:lang w:val="en-US"/>
        </w:rPr>
      </w:pPr>
    </w:p>
    <w:p w14:paraId="05C68A19" w14:textId="7E36F050" w:rsidR="00CB5B7C" w:rsidRPr="006A416C" w:rsidRDefault="00046372" w:rsidP="00CB5B7C">
      <w:pPr>
        <w:pStyle w:val="NoSpacing"/>
        <w:jc w:val="both"/>
        <w:rPr>
          <w:sz w:val="24"/>
          <w:szCs w:val="24"/>
          <w:lang w:val="en-US"/>
        </w:rPr>
      </w:pPr>
      <w:r w:rsidRPr="006A416C">
        <w:rPr>
          <w:sz w:val="24"/>
          <w:szCs w:val="24"/>
          <w:lang w:val="en-US"/>
        </w:rPr>
        <w:t xml:space="preserve">Public prosecution offices received criminal reports/reports of </w:t>
      </w:r>
      <w:r w:rsidRPr="006A416C">
        <w:rPr>
          <w:b/>
          <w:sz w:val="24"/>
          <w:szCs w:val="24"/>
          <w:lang w:val="en-US"/>
        </w:rPr>
        <w:t xml:space="preserve">57 </w:t>
      </w:r>
      <w:r w:rsidR="00EC13A7" w:rsidRPr="006A416C">
        <w:rPr>
          <w:b/>
          <w:sz w:val="24"/>
          <w:szCs w:val="24"/>
          <w:lang w:val="en-US"/>
        </w:rPr>
        <w:t xml:space="preserve">incidents </w:t>
      </w:r>
      <w:r w:rsidR="00EC13A7" w:rsidRPr="006A416C">
        <w:rPr>
          <w:sz w:val="24"/>
          <w:szCs w:val="24"/>
          <w:lang w:val="en-US"/>
        </w:rPr>
        <w:t>against</w:t>
      </w:r>
      <w:r w:rsidRPr="006A416C">
        <w:rPr>
          <w:sz w:val="24"/>
          <w:szCs w:val="24"/>
          <w:lang w:val="en-US"/>
        </w:rPr>
        <w:t xml:space="preserve"> journalists</w:t>
      </w:r>
      <w:r w:rsidR="00B92872" w:rsidRPr="006A416C">
        <w:rPr>
          <w:sz w:val="24"/>
          <w:szCs w:val="24"/>
          <w:lang w:val="en-US"/>
        </w:rPr>
        <w:t xml:space="preserve"> </w:t>
      </w:r>
      <w:r w:rsidR="00B92872" w:rsidRPr="006A416C">
        <w:rPr>
          <w:b/>
          <w:sz w:val="24"/>
          <w:szCs w:val="24"/>
          <w:lang w:val="en-US"/>
        </w:rPr>
        <w:t>(opened 57 cases</w:t>
      </w:r>
      <w:r w:rsidR="00EC13A7" w:rsidRPr="006A416C">
        <w:rPr>
          <w:b/>
          <w:sz w:val="24"/>
          <w:szCs w:val="24"/>
          <w:lang w:val="en-US"/>
        </w:rPr>
        <w:t xml:space="preserve">) </w:t>
      </w:r>
      <w:r w:rsidR="00EC13A7" w:rsidRPr="006A416C">
        <w:rPr>
          <w:sz w:val="24"/>
          <w:szCs w:val="24"/>
          <w:lang w:val="en-US"/>
        </w:rPr>
        <w:t>in</w:t>
      </w:r>
      <w:r w:rsidRPr="006A416C">
        <w:rPr>
          <w:sz w:val="24"/>
          <w:szCs w:val="24"/>
          <w:lang w:val="en-US"/>
        </w:rPr>
        <w:t xml:space="preserve"> the 1 January-26 December 2018 period. Herewith the status of these cases as of 30 April 2021</w:t>
      </w:r>
      <w:r w:rsidR="00CB5B7C" w:rsidRPr="006A416C">
        <w:rPr>
          <w:sz w:val="24"/>
          <w:szCs w:val="24"/>
          <w:lang w:val="en-US"/>
        </w:rPr>
        <w:t>:</w:t>
      </w:r>
    </w:p>
    <w:p w14:paraId="2CAC8C51" w14:textId="4EAF527A" w:rsidR="00CB5B7C" w:rsidRPr="006A416C" w:rsidRDefault="00CB5B7C" w:rsidP="00CB5B7C">
      <w:pPr>
        <w:pStyle w:val="NoSpacing"/>
        <w:jc w:val="both"/>
        <w:rPr>
          <w:sz w:val="24"/>
          <w:szCs w:val="24"/>
          <w:lang w:val="en-US"/>
        </w:rPr>
      </w:pPr>
    </w:p>
    <w:p w14:paraId="728FD1D8" w14:textId="1C8408E1" w:rsidR="00CB5B7C" w:rsidRPr="006A416C" w:rsidRDefault="006E43AC" w:rsidP="00CB5B7C">
      <w:pPr>
        <w:pStyle w:val="NoSpacing"/>
        <w:numPr>
          <w:ilvl w:val="0"/>
          <w:numId w:val="15"/>
        </w:numPr>
        <w:jc w:val="both"/>
        <w:rPr>
          <w:sz w:val="24"/>
          <w:szCs w:val="24"/>
          <w:lang w:val="en-US"/>
        </w:rPr>
      </w:pPr>
      <w:r w:rsidRPr="006A416C">
        <w:rPr>
          <w:sz w:val="24"/>
          <w:szCs w:val="24"/>
          <w:lang w:val="en-US"/>
        </w:rPr>
        <w:t>Judgements</w:t>
      </w:r>
      <w:r w:rsidR="000D7B4B" w:rsidRPr="006A416C">
        <w:rPr>
          <w:sz w:val="24"/>
          <w:szCs w:val="24"/>
          <w:lang w:val="en-US"/>
        </w:rPr>
        <w:t xml:space="preserve"> of conviction </w:t>
      </w:r>
      <w:r w:rsidR="00B92872" w:rsidRPr="006A416C">
        <w:rPr>
          <w:sz w:val="24"/>
          <w:szCs w:val="24"/>
          <w:lang w:val="en-US"/>
        </w:rPr>
        <w:t xml:space="preserve">were </w:t>
      </w:r>
      <w:r w:rsidR="000D7B4B" w:rsidRPr="006A416C">
        <w:rPr>
          <w:sz w:val="24"/>
          <w:szCs w:val="24"/>
          <w:lang w:val="en-US"/>
        </w:rPr>
        <w:t xml:space="preserve">delivered in six cases, five of the </w:t>
      </w:r>
      <w:r w:rsidR="00B92872" w:rsidRPr="006A416C">
        <w:rPr>
          <w:sz w:val="24"/>
          <w:szCs w:val="24"/>
          <w:lang w:val="en-US"/>
        </w:rPr>
        <w:t>j</w:t>
      </w:r>
      <w:r w:rsidRPr="006A416C">
        <w:rPr>
          <w:sz w:val="24"/>
          <w:szCs w:val="24"/>
          <w:lang w:val="en-US"/>
        </w:rPr>
        <w:t>udgement</w:t>
      </w:r>
      <w:r w:rsidR="000D7B4B" w:rsidRPr="006A416C">
        <w:rPr>
          <w:sz w:val="24"/>
          <w:szCs w:val="24"/>
          <w:lang w:val="en-US"/>
        </w:rPr>
        <w:t>s are final</w:t>
      </w:r>
      <w:r w:rsidR="00B66C5D" w:rsidRPr="006A416C">
        <w:rPr>
          <w:sz w:val="24"/>
          <w:szCs w:val="24"/>
          <w:lang w:val="en-US"/>
        </w:rPr>
        <w:t>;</w:t>
      </w:r>
      <w:r w:rsidR="000D7B4B" w:rsidRPr="006A416C">
        <w:rPr>
          <w:sz w:val="24"/>
          <w:szCs w:val="24"/>
          <w:lang w:val="en-US"/>
        </w:rPr>
        <w:t xml:space="preserve"> </w:t>
      </w:r>
    </w:p>
    <w:p w14:paraId="1272442E" w14:textId="0E9562FB" w:rsidR="00CB5B7C" w:rsidRPr="006A416C" w:rsidRDefault="009D0467" w:rsidP="00CB5B7C">
      <w:pPr>
        <w:pStyle w:val="NoSpacing"/>
        <w:numPr>
          <w:ilvl w:val="0"/>
          <w:numId w:val="15"/>
        </w:numPr>
        <w:jc w:val="both"/>
        <w:rPr>
          <w:sz w:val="24"/>
          <w:szCs w:val="24"/>
          <w:lang w:val="en-US"/>
        </w:rPr>
      </w:pPr>
      <w:r w:rsidRPr="006A416C">
        <w:rPr>
          <w:sz w:val="24"/>
          <w:szCs w:val="24"/>
          <w:lang w:val="en-US"/>
        </w:rPr>
        <w:t>The p</w:t>
      </w:r>
      <w:r w:rsidR="000D7B4B" w:rsidRPr="006A416C">
        <w:rPr>
          <w:sz w:val="24"/>
          <w:szCs w:val="24"/>
          <w:lang w:val="en-US"/>
        </w:rPr>
        <w:t>erpetrators fulfilled all their obligations under the deferred prosecution agreements in three cases</w:t>
      </w:r>
      <w:r w:rsidR="00B66C5D" w:rsidRPr="006A416C">
        <w:rPr>
          <w:sz w:val="24"/>
          <w:szCs w:val="24"/>
          <w:lang w:val="en-US"/>
        </w:rPr>
        <w:t>;</w:t>
      </w:r>
    </w:p>
    <w:p w14:paraId="44AE642A" w14:textId="7571E81E" w:rsidR="00CB5B7C" w:rsidRPr="006A416C" w:rsidRDefault="000D7B4B" w:rsidP="00CB5B7C">
      <w:pPr>
        <w:pStyle w:val="NoSpacing"/>
        <w:numPr>
          <w:ilvl w:val="0"/>
          <w:numId w:val="15"/>
        </w:numPr>
        <w:jc w:val="both"/>
        <w:rPr>
          <w:sz w:val="24"/>
          <w:szCs w:val="24"/>
          <w:lang w:val="en-US"/>
        </w:rPr>
      </w:pPr>
      <w:r w:rsidRPr="006A416C">
        <w:rPr>
          <w:sz w:val="24"/>
          <w:szCs w:val="24"/>
          <w:lang w:val="en-US"/>
        </w:rPr>
        <w:t>The court</w:t>
      </w:r>
      <w:r w:rsidR="0087112C" w:rsidRPr="006A416C">
        <w:rPr>
          <w:sz w:val="24"/>
          <w:szCs w:val="24"/>
          <w:lang w:val="en-US"/>
        </w:rPr>
        <w:t>s</w:t>
      </w:r>
      <w:r w:rsidRPr="006A416C">
        <w:rPr>
          <w:sz w:val="24"/>
          <w:szCs w:val="24"/>
          <w:lang w:val="en-US"/>
        </w:rPr>
        <w:t xml:space="preserve"> issued ruling</w:t>
      </w:r>
      <w:r w:rsidR="0087112C" w:rsidRPr="006A416C">
        <w:rPr>
          <w:sz w:val="24"/>
          <w:szCs w:val="24"/>
          <w:lang w:val="en-US"/>
        </w:rPr>
        <w:t>s</w:t>
      </w:r>
      <w:r w:rsidRPr="006A416C">
        <w:rPr>
          <w:sz w:val="24"/>
          <w:szCs w:val="24"/>
          <w:lang w:val="en-US"/>
        </w:rPr>
        <w:t xml:space="preserve"> dismissing the prosecutor’s </w:t>
      </w:r>
      <w:r w:rsidR="0097091A" w:rsidRPr="006A416C">
        <w:rPr>
          <w:sz w:val="24"/>
          <w:szCs w:val="24"/>
          <w:lang w:val="en-US"/>
        </w:rPr>
        <w:t>indictment</w:t>
      </w:r>
      <w:r w:rsidRPr="006A416C">
        <w:rPr>
          <w:sz w:val="24"/>
          <w:szCs w:val="24"/>
          <w:lang w:val="en-US"/>
        </w:rPr>
        <w:t xml:space="preserve"> in two cases</w:t>
      </w:r>
      <w:r w:rsidR="00B66C5D" w:rsidRPr="006A416C">
        <w:rPr>
          <w:sz w:val="24"/>
          <w:szCs w:val="24"/>
          <w:lang w:val="en-US"/>
        </w:rPr>
        <w:t>;</w:t>
      </w:r>
    </w:p>
    <w:p w14:paraId="714575B9" w14:textId="35570C8C" w:rsidR="00CB5B7C" w:rsidRPr="006A416C" w:rsidRDefault="00B66C5D" w:rsidP="00CB5B7C">
      <w:pPr>
        <w:pStyle w:val="NoSpacing"/>
        <w:numPr>
          <w:ilvl w:val="0"/>
          <w:numId w:val="15"/>
        </w:numPr>
        <w:jc w:val="both"/>
        <w:rPr>
          <w:sz w:val="24"/>
          <w:szCs w:val="24"/>
          <w:lang w:val="en-US"/>
        </w:rPr>
      </w:pPr>
      <w:r w:rsidRPr="006A416C">
        <w:rPr>
          <w:sz w:val="24"/>
          <w:szCs w:val="24"/>
          <w:lang w:val="en-US"/>
        </w:rPr>
        <w:t>A j</w:t>
      </w:r>
      <w:r w:rsidR="006E43AC" w:rsidRPr="006A416C">
        <w:rPr>
          <w:sz w:val="24"/>
          <w:szCs w:val="24"/>
          <w:lang w:val="en-US"/>
        </w:rPr>
        <w:t>udgement</w:t>
      </w:r>
      <w:r w:rsidR="000D7B4B" w:rsidRPr="006A416C">
        <w:rPr>
          <w:sz w:val="24"/>
          <w:szCs w:val="24"/>
          <w:lang w:val="en-US"/>
        </w:rPr>
        <w:t xml:space="preserve"> of acquittal </w:t>
      </w:r>
      <w:r w:rsidRPr="006A416C">
        <w:rPr>
          <w:sz w:val="24"/>
          <w:szCs w:val="24"/>
          <w:lang w:val="en-US"/>
        </w:rPr>
        <w:t xml:space="preserve">was </w:t>
      </w:r>
      <w:r w:rsidR="000D7B4B" w:rsidRPr="006A416C">
        <w:rPr>
          <w:sz w:val="24"/>
          <w:szCs w:val="24"/>
          <w:lang w:val="en-US"/>
        </w:rPr>
        <w:t>delivered in one case</w:t>
      </w:r>
      <w:r w:rsidRPr="006A416C">
        <w:rPr>
          <w:sz w:val="24"/>
          <w:szCs w:val="24"/>
          <w:lang w:val="en-US"/>
        </w:rPr>
        <w:t>;</w:t>
      </w:r>
      <w:r w:rsidR="000D7B4B" w:rsidRPr="006A416C">
        <w:rPr>
          <w:sz w:val="24"/>
          <w:szCs w:val="24"/>
          <w:lang w:val="en-US"/>
        </w:rPr>
        <w:t xml:space="preserve"> </w:t>
      </w:r>
    </w:p>
    <w:p w14:paraId="10C22B94" w14:textId="1CAE2B65" w:rsidR="00CB5B7C" w:rsidRPr="006A416C" w:rsidRDefault="000D7B4B" w:rsidP="00CB5B7C">
      <w:pPr>
        <w:pStyle w:val="NoSpacing"/>
        <w:numPr>
          <w:ilvl w:val="0"/>
          <w:numId w:val="15"/>
        </w:numPr>
        <w:jc w:val="both"/>
        <w:rPr>
          <w:sz w:val="24"/>
          <w:szCs w:val="24"/>
          <w:lang w:val="en-US"/>
        </w:rPr>
      </w:pPr>
      <w:r w:rsidRPr="006A416C">
        <w:rPr>
          <w:sz w:val="24"/>
          <w:szCs w:val="24"/>
          <w:lang w:val="en-US"/>
        </w:rPr>
        <w:t>Rulings dismissing the</w:t>
      </w:r>
      <w:r w:rsidR="00B66C5D" w:rsidRPr="006A416C">
        <w:rPr>
          <w:sz w:val="24"/>
          <w:szCs w:val="24"/>
          <w:lang w:val="en-US"/>
        </w:rPr>
        <w:t xml:space="preserve"> criminal reports were issued </w:t>
      </w:r>
      <w:r w:rsidRPr="006A416C">
        <w:rPr>
          <w:sz w:val="24"/>
          <w:szCs w:val="24"/>
          <w:lang w:val="en-US"/>
        </w:rPr>
        <w:t>in 16 cases (</w:t>
      </w:r>
      <w:r w:rsidR="00B66C5D" w:rsidRPr="006A416C">
        <w:rPr>
          <w:sz w:val="24"/>
          <w:szCs w:val="24"/>
          <w:lang w:val="en-US"/>
        </w:rPr>
        <w:t xml:space="preserve">a </w:t>
      </w:r>
      <w:r w:rsidRPr="006A416C">
        <w:rPr>
          <w:sz w:val="24"/>
          <w:szCs w:val="24"/>
          <w:lang w:val="en-US"/>
        </w:rPr>
        <w:t xml:space="preserve">motion to institute misdemeanor proceedings </w:t>
      </w:r>
      <w:r w:rsidR="00B66C5D" w:rsidRPr="006A416C">
        <w:rPr>
          <w:sz w:val="24"/>
          <w:szCs w:val="24"/>
          <w:lang w:val="en-US"/>
        </w:rPr>
        <w:t xml:space="preserve">was </w:t>
      </w:r>
      <w:r w:rsidRPr="006A416C">
        <w:rPr>
          <w:sz w:val="24"/>
          <w:szCs w:val="24"/>
          <w:lang w:val="en-US"/>
        </w:rPr>
        <w:t>filed in one case)</w:t>
      </w:r>
      <w:r w:rsidR="00B66C5D" w:rsidRPr="006A416C">
        <w:rPr>
          <w:sz w:val="24"/>
          <w:szCs w:val="24"/>
          <w:lang w:val="en-US"/>
        </w:rPr>
        <w:t>;</w:t>
      </w:r>
    </w:p>
    <w:p w14:paraId="040E7980" w14:textId="0CFE1D89" w:rsidR="00CB5B7C" w:rsidRPr="006A416C" w:rsidRDefault="00C91321" w:rsidP="00CB5B7C">
      <w:pPr>
        <w:pStyle w:val="NoSpacing"/>
        <w:numPr>
          <w:ilvl w:val="0"/>
          <w:numId w:val="15"/>
        </w:numPr>
        <w:jc w:val="both"/>
        <w:rPr>
          <w:sz w:val="24"/>
          <w:szCs w:val="24"/>
          <w:lang w:val="en-US"/>
        </w:rPr>
      </w:pPr>
      <w:r w:rsidRPr="006A416C">
        <w:rPr>
          <w:sz w:val="24"/>
          <w:szCs w:val="24"/>
          <w:lang w:val="en-US"/>
        </w:rPr>
        <w:t>Official notes</w:t>
      </w:r>
      <w:r w:rsidR="000D7B4B" w:rsidRPr="006A416C">
        <w:rPr>
          <w:sz w:val="24"/>
          <w:szCs w:val="24"/>
          <w:lang w:val="en-US"/>
        </w:rPr>
        <w:t xml:space="preserve"> on lack of grounds to institute criminal proceedings </w:t>
      </w:r>
      <w:r w:rsidR="00B66C5D" w:rsidRPr="006A416C">
        <w:rPr>
          <w:sz w:val="24"/>
          <w:szCs w:val="24"/>
          <w:lang w:val="en-US"/>
        </w:rPr>
        <w:t xml:space="preserve">were </w:t>
      </w:r>
      <w:r w:rsidR="000D7B4B" w:rsidRPr="006A416C">
        <w:rPr>
          <w:sz w:val="24"/>
          <w:szCs w:val="24"/>
          <w:lang w:val="en-US"/>
        </w:rPr>
        <w:t>issued in 10 cases</w:t>
      </w:r>
      <w:r w:rsidR="00B66C5D" w:rsidRPr="006A416C">
        <w:rPr>
          <w:sz w:val="24"/>
          <w:szCs w:val="24"/>
          <w:lang w:val="en-US"/>
        </w:rPr>
        <w:t>;</w:t>
      </w:r>
    </w:p>
    <w:p w14:paraId="3A57E7D6" w14:textId="3266F344" w:rsidR="00CB5B7C" w:rsidRPr="006A416C" w:rsidRDefault="00B66C5D" w:rsidP="00CB5B7C">
      <w:pPr>
        <w:pStyle w:val="NoSpacing"/>
        <w:numPr>
          <w:ilvl w:val="0"/>
          <w:numId w:val="15"/>
        </w:numPr>
        <w:jc w:val="both"/>
        <w:rPr>
          <w:sz w:val="24"/>
          <w:szCs w:val="24"/>
          <w:lang w:val="en-US"/>
        </w:rPr>
      </w:pPr>
      <w:r w:rsidRPr="006A416C">
        <w:rPr>
          <w:sz w:val="24"/>
          <w:szCs w:val="24"/>
          <w:lang w:val="en-US"/>
        </w:rPr>
        <w:t>The i</w:t>
      </w:r>
      <w:r w:rsidR="000D7B4B" w:rsidRPr="006A416C">
        <w:rPr>
          <w:sz w:val="24"/>
          <w:szCs w:val="24"/>
          <w:lang w:val="en-US"/>
        </w:rPr>
        <w:t xml:space="preserve">mplementation of evidentiary actions </w:t>
      </w:r>
      <w:r w:rsidRPr="006A416C">
        <w:rPr>
          <w:sz w:val="24"/>
          <w:szCs w:val="24"/>
          <w:lang w:val="en-US"/>
        </w:rPr>
        <w:t xml:space="preserve">was </w:t>
      </w:r>
      <w:r w:rsidR="000D7B4B" w:rsidRPr="006A416C">
        <w:rPr>
          <w:sz w:val="24"/>
          <w:szCs w:val="24"/>
          <w:lang w:val="en-US"/>
        </w:rPr>
        <w:t>under way in two cases</w:t>
      </w:r>
      <w:r w:rsidRPr="006A416C">
        <w:rPr>
          <w:sz w:val="24"/>
          <w:szCs w:val="24"/>
          <w:lang w:val="en-US"/>
        </w:rPr>
        <w:t>;</w:t>
      </w:r>
    </w:p>
    <w:p w14:paraId="5965C965" w14:textId="54545308" w:rsidR="00CB5B7C" w:rsidRPr="006A416C" w:rsidRDefault="00B66C5D" w:rsidP="00CB5B7C">
      <w:pPr>
        <w:pStyle w:val="NoSpacing"/>
        <w:numPr>
          <w:ilvl w:val="0"/>
          <w:numId w:val="15"/>
        </w:numPr>
        <w:jc w:val="both"/>
        <w:rPr>
          <w:sz w:val="24"/>
          <w:szCs w:val="24"/>
          <w:lang w:val="en-US"/>
        </w:rPr>
      </w:pPr>
      <w:r w:rsidRPr="006A416C">
        <w:rPr>
          <w:sz w:val="24"/>
          <w:szCs w:val="24"/>
          <w:lang w:val="en-US"/>
        </w:rPr>
        <w:t>The f</w:t>
      </w:r>
      <w:r w:rsidR="000D7B4B" w:rsidRPr="006A416C">
        <w:rPr>
          <w:sz w:val="24"/>
          <w:szCs w:val="24"/>
          <w:lang w:val="en-US"/>
        </w:rPr>
        <w:t xml:space="preserve">ulfilment of requests to collect the requisite information </w:t>
      </w:r>
      <w:r w:rsidRPr="006A416C">
        <w:rPr>
          <w:sz w:val="24"/>
          <w:szCs w:val="24"/>
          <w:lang w:val="en-US"/>
        </w:rPr>
        <w:t xml:space="preserve">was </w:t>
      </w:r>
      <w:r w:rsidR="000D7B4B" w:rsidRPr="006A416C">
        <w:rPr>
          <w:sz w:val="24"/>
          <w:szCs w:val="24"/>
          <w:lang w:val="en-US"/>
        </w:rPr>
        <w:t>under way in four cases</w:t>
      </w:r>
      <w:r w:rsidRPr="006A416C">
        <w:rPr>
          <w:sz w:val="24"/>
          <w:szCs w:val="24"/>
          <w:lang w:val="en-US"/>
        </w:rPr>
        <w:t>;</w:t>
      </w:r>
      <w:r w:rsidR="000D7B4B" w:rsidRPr="006A416C">
        <w:rPr>
          <w:sz w:val="24"/>
          <w:szCs w:val="24"/>
          <w:lang w:val="en-US"/>
        </w:rPr>
        <w:t xml:space="preserve"> </w:t>
      </w:r>
    </w:p>
    <w:p w14:paraId="30EBFA90" w14:textId="4204314B" w:rsidR="00CB5B7C" w:rsidRPr="006A416C" w:rsidRDefault="00B66C5D" w:rsidP="00CB5B7C">
      <w:pPr>
        <w:pStyle w:val="NoSpacing"/>
        <w:numPr>
          <w:ilvl w:val="0"/>
          <w:numId w:val="15"/>
        </w:numPr>
        <w:jc w:val="both"/>
        <w:rPr>
          <w:sz w:val="24"/>
          <w:szCs w:val="24"/>
          <w:lang w:val="en-US"/>
        </w:rPr>
      </w:pPr>
      <w:r w:rsidRPr="006A416C">
        <w:rPr>
          <w:sz w:val="24"/>
          <w:szCs w:val="24"/>
          <w:lang w:val="en-US"/>
        </w:rPr>
        <w:t>The p</w:t>
      </w:r>
      <w:r w:rsidR="000D7B4B" w:rsidRPr="006A416C">
        <w:rPr>
          <w:sz w:val="24"/>
          <w:szCs w:val="24"/>
          <w:lang w:val="en-US"/>
        </w:rPr>
        <w:t>otential perpetrators were not identified even after preliminary investigation measures were taken in 13 cases</w:t>
      </w:r>
      <w:r w:rsidRPr="006A416C">
        <w:rPr>
          <w:sz w:val="24"/>
          <w:szCs w:val="24"/>
          <w:lang w:val="en-US"/>
        </w:rPr>
        <w:t>.</w:t>
      </w:r>
      <w:r w:rsidR="00CB5B7C" w:rsidRPr="006A416C">
        <w:rPr>
          <w:sz w:val="24"/>
          <w:szCs w:val="24"/>
          <w:lang w:val="en-US"/>
        </w:rPr>
        <w:t xml:space="preserve"> </w:t>
      </w:r>
    </w:p>
    <w:p w14:paraId="67F83C1A" w14:textId="77777777" w:rsidR="00CB5B7C" w:rsidRPr="006A416C" w:rsidRDefault="00CB5B7C" w:rsidP="00CB5B7C">
      <w:pPr>
        <w:pStyle w:val="NoSpacing"/>
        <w:jc w:val="both"/>
        <w:rPr>
          <w:sz w:val="24"/>
          <w:szCs w:val="24"/>
          <w:lang w:val="en-US"/>
        </w:rPr>
      </w:pPr>
    </w:p>
    <w:p w14:paraId="3926B0D3" w14:textId="48917143" w:rsidR="00CB5B7C" w:rsidRPr="006A416C" w:rsidRDefault="000D7B4B" w:rsidP="00CB5B7C">
      <w:pPr>
        <w:pStyle w:val="NoSpacing"/>
        <w:jc w:val="both"/>
        <w:rPr>
          <w:sz w:val="24"/>
          <w:szCs w:val="24"/>
          <w:lang w:val="en-US"/>
        </w:rPr>
      </w:pPr>
      <w:r w:rsidRPr="006A416C">
        <w:rPr>
          <w:sz w:val="24"/>
          <w:szCs w:val="24"/>
          <w:lang w:val="en-US"/>
        </w:rPr>
        <w:t>Final decisions have been rendered in 38 cases (66.67% of all cases)</w:t>
      </w:r>
      <w:r w:rsidR="00CB5B7C" w:rsidRPr="006A416C">
        <w:rPr>
          <w:sz w:val="24"/>
          <w:szCs w:val="24"/>
          <w:lang w:val="en-US"/>
        </w:rPr>
        <w:t>.</w:t>
      </w:r>
    </w:p>
    <w:p w14:paraId="1C5A6067" w14:textId="77777777" w:rsidR="00CB5B7C" w:rsidRPr="006A416C" w:rsidRDefault="00CB5B7C" w:rsidP="00CB5B7C">
      <w:pPr>
        <w:pStyle w:val="NoSpacing"/>
        <w:jc w:val="both"/>
        <w:rPr>
          <w:sz w:val="24"/>
          <w:szCs w:val="24"/>
          <w:lang w:val="en-US"/>
        </w:rPr>
      </w:pPr>
    </w:p>
    <w:p w14:paraId="52310969" w14:textId="52F1B83A" w:rsidR="00CB5B7C" w:rsidRPr="006A416C" w:rsidRDefault="00301349" w:rsidP="00CB5B7C">
      <w:pPr>
        <w:pStyle w:val="NoSpacing"/>
        <w:jc w:val="both"/>
        <w:rPr>
          <w:sz w:val="24"/>
          <w:szCs w:val="24"/>
          <w:u w:val="single"/>
          <w:lang w:val="en-US"/>
        </w:rPr>
      </w:pPr>
      <w:r w:rsidRPr="006A416C">
        <w:rPr>
          <w:sz w:val="24"/>
          <w:szCs w:val="24"/>
          <w:u w:val="single"/>
          <w:lang w:val="en-US"/>
        </w:rPr>
        <w:t xml:space="preserve">4.5. </w:t>
      </w:r>
      <w:r w:rsidR="006D55AE" w:rsidRPr="006A416C">
        <w:rPr>
          <w:sz w:val="24"/>
          <w:szCs w:val="24"/>
          <w:u w:val="single"/>
          <w:lang w:val="en-US"/>
        </w:rPr>
        <w:t xml:space="preserve">Data on Cases Opened in </w:t>
      </w:r>
      <w:r w:rsidR="000D7B4B" w:rsidRPr="006A416C">
        <w:rPr>
          <w:sz w:val="24"/>
          <w:szCs w:val="24"/>
          <w:u w:val="single"/>
          <w:lang w:val="en-US"/>
        </w:rPr>
        <w:t>2017</w:t>
      </w:r>
    </w:p>
    <w:p w14:paraId="0BB41788" w14:textId="77777777" w:rsidR="005B7471" w:rsidRPr="006A416C" w:rsidRDefault="005B7471" w:rsidP="00CB5B7C">
      <w:pPr>
        <w:pStyle w:val="NoSpacing"/>
        <w:jc w:val="both"/>
        <w:rPr>
          <w:sz w:val="24"/>
          <w:szCs w:val="24"/>
          <w:lang w:val="en-US"/>
        </w:rPr>
      </w:pPr>
    </w:p>
    <w:p w14:paraId="3E42F19D" w14:textId="02163CA5" w:rsidR="00CB5B7C" w:rsidRPr="006A416C" w:rsidRDefault="000D7B4B" w:rsidP="00CB5B7C">
      <w:pPr>
        <w:pStyle w:val="NoSpacing"/>
        <w:jc w:val="both"/>
        <w:rPr>
          <w:sz w:val="24"/>
          <w:szCs w:val="24"/>
          <w:lang w:val="en-US"/>
        </w:rPr>
      </w:pPr>
      <w:r w:rsidRPr="006A416C">
        <w:rPr>
          <w:sz w:val="24"/>
          <w:szCs w:val="24"/>
          <w:lang w:val="en-US"/>
        </w:rPr>
        <w:t xml:space="preserve">Criminal reports/reports of </w:t>
      </w:r>
      <w:r w:rsidRPr="006A416C">
        <w:rPr>
          <w:b/>
          <w:sz w:val="24"/>
          <w:szCs w:val="24"/>
          <w:lang w:val="en-US"/>
        </w:rPr>
        <w:t>38 incidents</w:t>
      </w:r>
      <w:r w:rsidRPr="006A416C">
        <w:rPr>
          <w:sz w:val="24"/>
          <w:szCs w:val="24"/>
          <w:lang w:val="en-US"/>
        </w:rPr>
        <w:t xml:space="preserve"> against journalists were filed with the public prosecution offices in the 1 January</w:t>
      </w:r>
      <w:r w:rsidR="006D55AE" w:rsidRPr="006A416C">
        <w:rPr>
          <w:sz w:val="24"/>
          <w:szCs w:val="24"/>
          <w:lang w:val="en-US"/>
        </w:rPr>
        <w:t>-</w:t>
      </w:r>
      <w:r w:rsidRPr="006A416C">
        <w:rPr>
          <w:sz w:val="24"/>
          <w:szCs w:val="24"/>
          <w:lang w:val="en-US"/>
        </w:rPr>
        <w:t>25 December 2017 period</w:t>
      </w:r>
      <w:r w:rsidR="006D55AE" w:rsidRPr="006A416C">
        <w:rPr>
          <w:sz w:val="24"/>
          <w:szCs w:val="24"/>
          <w:lang w:val="en-US"/>
        </w:rPr>
        <w:t xml:space="preserve"> (</w:t>
      </w:r>
      <w:r w:rsidR="006D55AE" w:rsidRPr="006A416C">
        <w:rPr>
          <w:b/>
          <w:sz w:val="24"/>
          <w:szCs w:val="24"/>
          <w:lang w:val="en-US"/>
        </w:rPr>
        <w:t>38 cases were opened</w:t>
      </w:r>
      <w:r w:rsidR="006D55AE" w:rsidRPr="006A416C">
        <w:rPr>
          <w:sz w:val="24"/>
          <w:szCs w:val="24"/>
          <w:lang w:val="en-US"/>
        </w:rPr>
        <w:t>)</w:t>
      </w:r>
      <w:r w:rsidRPr="006A416C">
        <w:rPr>
          <w:sz w:val="24"/>
          <w:szCs w:val="24"/>
          <w:lang w:val="en-US"/>
        </w:rPr>
        <w:t xml:space="preserve">. Herewith the status of these cases as of 30 April </w:t>
      </w:r>
      <w:r w:rsidR="00EC13A7" w:rsidRPr="006A416C">
        <w:rPr>
          <w:sz w:val="24"/>
          <w:szCs w:val="24"/>
          <w:lang w:val="en-US"/>
        </w:rPr>
        <w:t>2021:</w:t>
      </w:r>
    </w:p>
    <w:p w14:paraId="293BE02A" w14:textId="16F785EA" w:rsidR="00CB5B7C" w:rsidRPr="006A416C" w:rsidRDefault="00CB5B7C" w:rsidP="00CB5B7C">
      <w:pPr>
        <w:pStyle w:val="NoSpacing"/>
        <w:jc w:val="both"/>
        <w:rPr>
          <w:sz w:val="24"/>
          <w:szCs w:val="24"/>
          <w:lang w:val="en-US"/>
        </w:rPr>
      </w:pPr>
    </w:p>
    <w:p w14:paraId="74B03072" w14:textId="6FED07AA" w:rsidR="005B7471" w:rsidRPr="006A416C" w:rsidRDefault="000D7B4B" w:rsidP="00CB5B7C">
      <w:pPr>
        <w:pStyle w:val="NoSpacing"/>
        <w:numPr>
          <w:ilvl w:val="0"/>
          <w:numId w:val="16"/>
        </w:numPr>
        <w:jc w:val="both"/>
        <w:rPr>
          <w:sz w:val="24"/>
          <w:szCs w:val="24"/>
          <w:lang w:val="en-US"/>
        </w:rPr>
      </w:pPr>
      <w:r w:rsidRPr="006A416C">
        <w:rPr>
          <w:sz w:val="24"/>
          <w:szCs w:val="24"/>
          <w:lang w:val="en-US"/>
        </w:rPr>
        <w:t xml:space="preserve">Final </w:t>
      </w:r>
      <w:r w:rsidR="006D55AE" w:rsidRPr="006A416C">
        <w:rPr>
          <w:sz w:val="24"/>
          <w:szCs w:val="24"/>
          <w:lang w:val="en-US"/>
        </w:rPr>
        <w:t>j</w:t>
      </w:r>
      <w:r w:rsidR="006E43AC" w:rsidRPr="006A416C">
        <w:rPr>
          <w:sz w:val="24"/>
          <w:szCs w:val="24"/>
          <w:lang w:val="en-US"/>
        </w:rPr>
        <w:t>udgement</w:t>
      </w:r>
      <w:r w:rsidRPr="006A416C">
        <w:rPr>
          <w:sz w:val="24"/>
          <w:szCs w:val="24"/>
          <w:lang w:val="en-US"/>
        </w:rPr>
        <w:t xml:space="preserve">s of conviction </w:t>
      </w:r>
      <w:r w:rsidR="006D55AE" w:rsidRPr="006A416C">
        <w:rPr>
          <w:sz w:val="24"/>
          <w:szCs w:val="24"/>
          <w:lang w:val="en-US"/>
        </w:rPr>
        <w:t xml:space="preserve">were </w:t>
      </w:r>
      <w:r w:rsidRPr="006A416C">
        <w:rPr>
          <w:sz w:val="24"/>
          <w:szCs w:val="24"/>
          <w:lang w:val="en-US"/>
        </w:rPr>
        <w:t>delivered in two cases</w:t>
      </w:r>
      <w:r w:rsidR="006D55AE" w:rsidRPr="006A416C">
        <w:rPr>
          <w:sz w:val="24"/>
          <w:szCs w:val="24"/>
          <w:lang w:val="en-US"/>
        </w:rPr>
        <w:t>;</w:t>
      </w:r>
    </w:p>
    <w:p w14:paraId="7A4AFFC1" w14:textId="10A95A1E" w:rsidR="00CB5B7C" w:rsidRPr="006A416C" w:rsidRDefault="006D55AE" w:rsidP="00CB5B7C">
      <w:pPr>
        <w:pStyle w:val="NoSpacing"/>
        <w:numPr>
          <w:ilvl w:val="0"/>
          <w:numId w:val="16"/>
        </w:numPr>
        <w:jc w:val="both"/>
        <w:rPr>
          <w:sz w:val="24"/>
          <w:szCs w:val="24"/>
          <w:lang w:val="en-US"/>
        </w:rPr>
      </w:pPr>
      <w:r w:rsidRPr="006A416C">
        <w:rPr>
          <w:sz w:val="24"/>
          <w:szCs w:val="24"/>
          <w:lang w:val="en-US"/>
        </w:rPr>
        <w:t>The p</w:t>
      </w:r>
      <w:r w:rsidR="000D7B4B" w:rsidRPr="006A416C">
        <w:rPr>
          <w:sz w:val="24"/>
          <w:szCs w:val="24"/>
          <w:lang w:val="en-US"/>
        </w:rPr>
        <w:t>erpetrators fulfilled all their obligations under the deferred prosecution agreements in three cases</w:t>
      </w:r>
      <w:r w:rsidRPr="006A416C">
        <w:rPr>
          <w:sz w:val="24"/>
          <w:szCs w:val="24"/>
          <w:lang w:val="en-US"/>
        </w:rPr>
        <w:t>;</w:t>
      </w:r>
    </w:p>
    <w:p w14:paraId="2A428C05" w14:textId="1244B9DB" w:rsidR="00CB5B7C" w:rsidRPr="006A416C" w:rsidRDefault="000D7B4B" w:rsidP="00CB5B7C">
      <w:pPr>
        <w:pStyle w:val="NoSpacing"/>
        <w:numPr>
          <w:ilvl w:val="0"/>
          <w:numId w:val="16"/>
        </w:numPr>
        <w:jc w:val="both"/>
        <w:rPr>
          <w:sz w:val="24"/>
          <w:szCs w:val="24"/>
          <w:lang w:val="en-US"/>
        </w:rPr>
      </w:pPr>
      <w:r w:rsidRPr="006A416C">
        <w:rPr>
          <w:sz w:val="24"/>
          <w:szCs w:val="24"/>
          <w:lang w:val="en-US"/>
        </w:rPr>
        <w:t xml:space="preserve">The prosecutor’s </w:t>
      </w:r>
      <w:r w:rsidR="0097091A" w:rsidRPr="006A416C">
        <w:rPr>
          <w:sz w:val="24"/>
          <w:szCs w:val="24"/>
          <w:lang w:val="en-US"/>
        </w:rPr>
        <w:t>indictment</w:t>
      </w:r>
      <w:r w:rsidRPr="006A416C">
        <w:rPr>
          <w:sz w:val="24"/>
          <w:szCs w:val="24"/>
          <w:lang w:val="en-US"/>
        </w:rPr>
        <w:t xml:space="preserve"> </w:t>
      </w:r>
      <w:r w:rsidR="006D55AE" w:rsidRPr="006A416C">
        <w:rPr>
          <w:sz w:val="24"/>
          <w:szCs w:val="24"/>
          <w:lang w:val="en-US"/>
        </w:rPr>
        <w:t xml:space="preserve">was </w:t>
      </w:r>
      <w:r w:rsidRPr="006A416C">
        <w:rPr>
          <w:sz w:val="24"/>
          <w:szCs w:val="24"/>
          <w:lang w:val="en-US"/>
        </w:rPr>
        <w:t>dismissed in one case</w:t>
      </w:r>
      <w:r w:rsidR="006D55AE" w:rsidRPr="006A416C">
        <w:rPr>
          <w:sz w:val="24"/>
          <w:szCs w:val="24"/>
          <w:lang w:val="en-US"/>
        </w:rPr>
        <w:t>;</w:t>
      </w:r>
    </w:p>
    <w:p w14:paraId="56026DDD" w14:textId="79958A86" w:rsidR="00CB5B7C" w:rsidRPr="006A416C" w:rsidRDefault="006D55AE" w:rsidP="00CB5B7C">
      <w:pPr>
        <w:pStyle w:val="NoSpacing"/>
        <w:numPr>
          <w:ilvl w:val="0"/>
          <w:numId w:val="16"/>
        </w:numPr>
        <w:jc w:val="both"/>
        <w:rPr>
          <w:sz w:val="24"/>
          <w:szCs w:val="24"/>
          <w:lang w:val="en-US"/>
        </w:rPr>
      </w:pPr>
      <w:r w:rsidRPr="006A416C">
        <w:rPr>
          <w:sz w:val="24"/>
          <w:szCs w:val="24"/>
          <w:lang w:val="en-US"/>
        </w:rPr>
        <w:lastRenderedPageBreak/>
        <w:t>A j</w:t>
      </w:r>
      <w:r w:rsidR="006E43AC" w:rsidRPr="006A416C">
        <w:rPr>
          <w:sz w:val="24"/>
          <w:szCs w:val="24"/>
          <w:lang w:val="en-US"/>
        </w:rPr>
        <w:t>udgement</w:t>
      </w:r>
      <w:r w:rsidR="000D7B4B" w:rsidRPr="006A416C">
        <w:rPr>
          <w:sz w:val="24"/>
          <w:szCs w:val="24"/>
          <w:lang w:val="en-US"/>
        </w:rPr>
        <w:t xml:space="preserve"> of acquittal </w:t>
      </w:r>
      <w:r w:rsidRPr="006A416C">
        <w:rPr>
          <w:sz w:val="24"/>
          <w:szCs w:val="24"/>
          <w:lang w:val="en-US"/>
        </w:rPr>
        <w:t xml:space="preserve">was </w:t>
      </w:r>
      <w:r w:rsidR="000D7B4B" w:rsidRPr="006A416C">
        <w:rPr>
          <w:sz w:val="24"/>
          <w:szCs w:val="24"/>
          <w:lang w:val="en-US"/>
        </w:rPr>
        <w:t>delivered in one case</w:t>
      </w:r>
      <w:r w:rsidRPr="006A416C">
        <w:rPr>
          <w:sz w:val="24"/>
          <w:szCs w:val="24"/>
          <w:lang w:val="en-US"/>
        </w:rPr>
        <w:t>;</w:t>
      </w:r>
    </w:p>
    <w:p w14:paraId="7EA79C73" w14:textId="79643DA4" w:rsidR="005B7471" w:rsidRPr="006A416C" w:rsidRDefault="000D7B4B" w:rsidP="00CB5B7C">
      <w:pPr>
        <w:pStyle w:val="NoSpacing"/>
        <w:numPr>
          <w:ilvl w:val="0"/>
          <w:numId w:val="16"/>
        </w:numPr>
        <w:jc w:val="both"/>
        <w:rPr>
          <w:sz w:val="24"/>
          <w:szCs w:val="24"/>
          <w:lang w:val="en-US"/>
        </w:rPr>
      </w:pPr>
      <w:r w:rsidRPr="006A416C">
        <w:rPr>
          <w:sz w:val="24"/>
          <w:szCs w:val="24"/>
          <w:lang w:val="en-US"/>
        </w:rPr>
        <w:t xml:space="preserve">Rulings dismissing the reports </w:t>
      </w:r>
      <w:r w:rsidR="006D55AE" w:rsidRPr="006A416C">
        <w:rPr>
          <w:sz w:val="24"/>
          <w:szCs w:val="24"/>
          <w:lang w:val="en-US"/>
        </w:rPr>
        <w:t xml:space="preserve">were </w:t>
      </w:r>
      <w:r w:rsidRPr="006A416C">
        <w:rPr>
          <w:sz w:val="24"/>
          <w:szCs w:val="24"/>
          <w:lang w:val="en-US"/>
        </w:rPr>
        <w:t>issued in 13 cases</w:t>
      </w:r>
      <w:r w:rsidR="006D55AE" w:rsidRPr="006A416C">
        <w:rPr>
          <w:sz w:val="24"/>
          <w:szCs w:val="24"/>
          <w:lang w:val="en-US"/>
        </w:rPr>
        <w:t>;</w:t>
      </w:r>
    </w:p>
    <w:p w14:paraId="725CF126" w14:textId="72535D52" w:rsidR="00CB5B7C" w:rsidRPr="006A416C" w:rsidRDefault="00CB5B7C" w:rsidP="00CB5B7C">
      <w:pPr>
        <w:pStyle w:val="NoSpacing"/>
        <w:numPr>
          <w:ilvl w:val="0"/>
          <w:numId w:val="16"/>
        </w:numPr>
        <w:jc w:val="both"/>
        <w:rPr>
          <w:sz w:val="24"/>
          <w:szCs w:val="24"/>
          <w:lang w:val="en-US"/>
        </w:rPr>
      </w:pPr>
      <w:r w:rsidRPr="006A416C">
        <w:rPr>
          <w:sz w:val="24"/>
          <w:szCs w:val="24"/>
          <w:lang w:val="en-US"/>
        </w:rPr>
        <w:t xml:space="preserve"> </w:t>
      </w:r>
      <w:r w:rsidR="00C91321" w:rsidRPr="006A416C">
        <w:rPr>
          <w:sz w:val="24"/>
          <w:szCs w:val="24"/>
          <w:lang w:val="en-US"/>
        </w:rPr>
        <w:t>Official notes</w:t>
      </w:r>
      <w:r w:rsidR="000D7B4B" w:rsidRPr="006A416C">
        <w:rPr>
          <w:sz w:val="24"/>
          <w:szCs w:val="24"/>
          <w:lang w:val="en-US"/>
        </w:rPr>
        <w:t xml:space="preserve"> on lack of grounds to institute criminal proceedings </w:t>
      </w:r>
      <w:r w:rsidR="006D55AE" w:rsidRPr="006A416C">
        <w:rPr>
          <w:sz w:val="24"/>
          <w:szCs w:val="24"/>
          <w:lang w:val="en-US"/>
        </w:rPr>
        <w:t xml:space="preserve">were </w:t>
      </w:r>
      <w:r w:rsidR="000D7B4B" w:rsidRPr="006A416C">
        <w:rPr>
          <w:sz w:val="24"/>
          <w:szCs w:val="24"/>
          <w:lang w:val="en-US"/>
        </w:rPr>
        <w:t>issued in five cases</w:t>
      </w:r>
      <w:r w:rsidR="006D55AE" w:rsidRPr="006A416C">
        <w:rPr>
          <w:sz w:val="24"/>
          <w:szCs w:val="24"/>
          <w:lang w:val="en-US"/>
        </w:rPr>
        <w:t>;</w:t>
      </w:r>
    </w:p>
    <w:p w14:paraId="729C32CA" w14:textId="1FEA88D3" w:rsidR="00CB5B7C" w:rsidRPr="006A416C" w:rsidRDefault="000D7B4B" w:rsidP="00CB5B7C">
      <w:pPr>
        <w:pStyle w:val="NoSpacing"/>
        <w:numPr>
          <w:ilvl w:val="0"/>
          <w:numId w:val="16"/>
        </w:numPr>
        <w:jc w:val="both"/>
        <w:rPr>
          <w:sz w:val="24"/>
          <w:szCs w:val="24"/>
          <w:lang w:val="en-US"/>
        </w:rPr>
      </w:pPr>
      <w:r w:rsidRPr="006A416C">
        <w:rPr>
          <w:sz w:val="24"/>
          <w:szCs w:val="24"/>
          <w:lang w:val="en-US"/>
        </w:rPr>
        <w:t xml:space="preserve">Criminal prosecution </w:t>
      </w:r>
      <w:r w:rsidR="006D55AE" w:rsidRPr="006A416C">
        <w:rPr>
          <w:sz w:val="24"/>
          <w:szCs w:val="24"/>
          <w:lang w:val="en-US"/>
        </w:rPr>
        <w:t xml:space="preserve">was </w:t>
      </w:r>
      <w:r w:rsidR="00C91321" w:rsidRPr="006A416C">
        <w:rPr>
          <w:sz w:val="24"/>
          <w:szCs w:val="24"/>
          <w:lang w:val="en-US"/>
        </w:rPr>
        <w:t>transferred</w:t>
      </w:r>
      <w:r w:rsidRPr="006A416C">
        <w:rPr>
          <w:sz w:val="24"/>
          <w:szCs w:val="24"/>
          <w:lang w:val="en-US"/>
        </w:rPr>
        <w:t xml:space="preserve"> to the relevant authorities of another state </w:t>
      </w:r>
      <w:r w:rsidR="00C91321" w:rsidRPr="006A416C">
        <w:rPr>
          <w:sz w:val="24"/>
          <w:szCs w:val="24"/>
          <w:lang w:val="en-US"/>
        </w:rPr>
        <w:t>under the</w:t>
      </w:r>
      <w:r w:rsidRPr="006A416C">
        <w:rPr>
          <w:sz w:val="24"/>
          <w:szCs w:val="24"/>
          <w:lang w:val="en-US"/>
        </w:rPr>
        <w:t xml:space="preserve"> international legal assistance in criminal matters procedure </w:t>
      </w:r>
      <w:r w:rsidR="006D55AE" w:rsidRPr="006A416C">
        <w:rPr>
          <w:sz w:val="24"/>
          <w:szCs w:val="24"/>
          <w:lang w:val="en-US"/>
        </w:rPr>
        <w:t>in one case;</w:t>
      </w:r>
    </w:p>
    <w:p w14:paraId="6D55767A" w14:textId="448177EB" w:rsidR="00CB5B7C" w:rsidRPr="00F143EB" w:rsidRDefault="00F3766C" w:rsidP="00CB5B7C">
      <w:pPr>
        <w:pStyle w:val="NoSpacing"/>
        <w:numPr>
          <w:ilvl w:val="0"/>
          <w:numId w:val="16"/>
        </w:numPr>
        <w:jc w:val="both"/>
        <w:rPr>
          <w:sz w:val="24"/>
          <w:szCs w:val="24"/>
          <w:lang w:val="en-US"/>
        </w:rPr>
      </w:pPr>
      <w:r w:rsidRPr="00F143EB">
        <w:rPr>
          <w:sz w:val="24"/>
          <w:szCs w:val="24"/>
          <w:lang w:val="en-US"/>
        </w:rPr>
        <w:t xml:space="preserve">Court proceedings on the </w:t>
      </w:r>
      <w:r w:rsidR="000D7B4B" w:rsidRPr="00F143EB">
        <w:rPr>
          <w:sz w:val="24"/>
          <w:szCs w:val="24"/>
          <w:lang w:val="en-US"/>
        </w:rPr>
        <w:t xml:space="preserve">prosecutor’s </w:t>
      </w:r>
      <w:r w:rsidR="0097091A" w:rsidRPr="00F143EB">
        <w:rPr>
          <w:sz w:val="24"/>
          <w:szCs w:val="24"/>
          <w:lang w:val="en-US"/>
        </w:rPr>
        <w:t>indictment</w:t>
      </w:r>
      <w:r w:rsidR="000D7B4B" w:rsidRPr="00F143EB">
        <w:rPr>
          <w:sz w:val="24"/>
          <w:szCs w:val="24"/>
          <w:lang w:val="en-US"/>
        </w:rPr>
        <w:t xml:space="preserve"> </w:t>
      </w:r>
      <w:r w:rsidR="006D55AE" w:rsidRPr="00F143EB">
        <w:rPr>
          <w:sz w:val="24"/>
          <w:szCs w:val="24"/>
          <w:lang w:val="en-US"/>
        </w:rPr>
        <w:t>w</w:t>
      </w:r>
      <w:r w:rsidRPr="00F143EB">
        <w:rPr>
          <w:sz w:val="24"/>
          <w:szCs w:val="24"/>
          <w:lang w:val="en-US"/>
        </w:rPr>
        <w:t>ere</w:t>
      </w:r>
      <w:r w:rsidR="006D55AE" w:rsidRPr="00F143EB">
        <w:rPr>
          <w:sz w:val="24"/>
          <w:szCs w:val="24"/>
          <w:lang w:val="en-US"/>
        </w:rPr>
        <w:t xml:space="preserve"> </w:t>
      </w:r>
      <w:r w:rsidR="000D7B4B" w:rsidRPr="00F143EB">
        <w:rPr>
          <w:sz w:val="24"/>
          <w:szCs w:val="24"/>
          <w:lang w:val="en-US"/>
        </w:rPr>
        <w:t>pending</w:t>
      </w:r>
      <w:r w:rsidRPr="00F143EB">
        <w:rPr>
          <w:sz w:val="24"/>
          <w:szCs w:val="24"/>
          <w:lang w:val="en-US"/>
        </w:rPr>
        <w:t xml:space="preserve"> in one case</w:t>
      </w:r>
      <w:r w:rsidR="006D55AE" w:rsidRPr="00F143EB">
        <w:rPr>
          <w:sz w:val="24"/>
          <w:szCs w:val="24"/>
          <w:lang w:val="en-US"/>
        </w:rPr>
        <w:t>;</w:t>
      </w:r>
    </w:p>
    <w:p w14:paraId="02AF1358" w14:textId="3A90D156" w:rsidR="00CB5B7C" w:rsidRPr="006A416C" w:rsidRDefault="006D55AE" w:rsidP="00CB5B7C">
      <w:pPr>
        <w:pStyle w:val="NoSpacing"/>
        <w:numPr>
          <w:ilvl w:val="0"/>
          <w:numId w:val="16"/>
        </w:numPr>
        <w:jc w:val="both"/>
        <w:rPr>
          <w:sz w:val="24"/>
          <w:szCs w:val="24"/>
          <w:lang w:val="en-US"/>
        </w:rPr>
      </w:pPr>
      <w:r w:rsidRPr="006A416C">
        <w:rPr>
          <w:sz w:val="24"/>
          <w:szCs w:val="24"/>
          <w:lang w:val="en-US"/>
        </w:rPr>
        <w:t>The i</w:t>
      </w:r>
      <w:r w:rsidR="000D7B4B" w:rsidRPr="006A416C">
        <w:rPr>
          <w:sz w:val="24"/>
          <w:szCs w:val="24"/>
          <w:lang w:val="en-US"/>
        </w:rPr>
        <w:t xml:space="preserve">mplementation of evidentiary actions </w:t>
      </w:r>
      <w:r w:rsidRPr="006A416C">
        <w:rPr>
          <w:sz w:val="24"/>
          <w:szCs w:val="24"/>
          <w:lang w:val="en-US"/>
        </w:rPr>
        <w:t xml:space="preserve">was </w:t>
      </w:r>
      <w:r w:rsidR="000D7B4B" w:rsidRPr="006A416C">
        <w:rPr>
          <w:sz w:val="24"/>
          <w:szCs w:val="24"/>
          <w:lang w:val="en-US"/>
        </w:rPr>
        <w:t>under way in one case</w:t>
      </w:r>
      <w:r w:rsidRPr="006A416C">
        <w:rPr>
          <w:sz w:val="24"/>
          <w:szCs w:val="24"/>
          <w:lang w:val="en-US"/>
        </w:rPr>
        <w:t>;</w:t>
      </w:r>
    </w:p>
    <w:p w14:paraId="1185D589" w14:textId="2CFDF0DC" w:rsidR="00CB5B7C" w:rsidRPr="006A416C" w:rsidRDefault="006D55AE" w:rsidP="00CB5B7C">
      <w:pPr>
        <w:pStyle w:val="NoSpacing"/>
        <w:numPr>
          <w:ilvl w:val="0"/>
          <w:numId w:val="16"/>
        </w:numPr>
        <w:jc w:val="both"/>
        <w:rPr>
          <w:sz w:val="24"/>
          <w:szCs w:val="24"/>
          <w:lang w:val="en-US"/>
        </w:rPr>
      </w:pPr>
      <w:r w:rsidRPr="006A416C">
        <w:rPr>
          <w:sz w:val="24"/>
          <w:szCs w:val="24"/>
          <w:lang w:val="en-US"/>
        </w:rPr>
        <w:t>The p</w:t>
      </w:r>
      <w:r w:rsidR="000D7B4B" w:rsidRPr="006A416C">
        <w:rPr>
          <w:sz w:val="24"/>
          <w:szCs w:val="24"/>
          <w:lang w:val="en-US"/>
        </w:rPr>
        <w:t>otential perpetrators were not identified even after preliminary investigation measures were taken in 10 cases</w:t>
      </w:r>
      <w:r w:rsidRPr="006A416C">
        <w:rPr>
          <w:sz w:val="24"/>
          <w:szCs w:val="24"/>
          <w:lang w:val="en-US"/>
        </w:rPr>
        <w:t>.</w:t>
      </w:r>
    </w:p>
    <w:p w14:paraId="565DB5F2" w14:textId="77777777" w:rsidR="00CB5B7C" w:rsidRPr="006A416C" w:rsidRDefault="00CB5B7C" w:rsidP="00CB5B7C">
      <w:pPr>
        <w:pStyle w:val="NoSpacing"/>
        <w:jc w:val="both"/>
        <w:rPr>
          <w:sz w:val="24"/>
          <w:szCs w:val="24"/>
          <w:lang w:val="en-US"/>
        </w:rPr>
      </w:pPr>
    </w:p>
    <w:p w14:paraId="6419F933" w14:textId="250E05E2" w:rsidR="00CB5B7C" w:rsidRPr="006A416C" w:rsidRDefault="000D7B4B" w:rsidP="00CB5B7C">
      <w:pPr>
        <w:pStyle w:val="NoSpacing"/>
        <w:jc w:val="both"/>
        <w:rPr>
          <w:sz w:val="24"/>
          <w:szCs w:val="24"/>
          <w:lang w:val="en-US"/>
        </w:rPr>
      </w:pPr>
      <w:r w:rsidRPr="006A416C">
        <w:rPr>
          <w:sz w:val="24"/>
          <w:szCs w:val="24"/>
          <w:lang w:val="en-US"/>
        </w:rPr>
        <w:t xml:space="preserve">Final decisions were rendered in 26 cases (68.42% of all cases). </w:t>
      </w:r>
    </w:p>
    <w:p w14:paraId="537A1622" w14:textId="77777777" w:rsidR="00CB5B7C" w:rsidRPr="006A416C" w:rsidRDefault="00CB5B7C" w:rsidP="00CB5B7C">
      <w:pPr>
        <w:pStyle w:val="NoSpacing"/>
        <w:jc w:val="both"/>
        <w:rPr>
          <w:sz w:val="24"/>
          <w:szCs w:val="24"/>
          <w:lang w:val="en-US"/>
        </w:rPr>
      </w:pPr>
    </w:p>
    <w:p w14:paraId="0DAFF2D1" w14:textId="51E77931" w:rsidR="00CB5B7C" w:rsidRPr="006A416C" w:rsidRDefault="00A3500C" w:rsidP="00CB5B7C">
      <w:pPr>
        <w:pStyle w:val="NoSpacing"/>
        <w:jc w:val="both"/>
        <w:rPr>
          <w:sz w:val="24"/>
          <w:szCs w:val="24"/>
          <w:u w:val="single"/>
          <w:lang w:val="en-US"/>
        </w:rPr>
      </w:pPr>
      <w:r w:rsidRPr="006A416C">
        <w:rPr>
          <w:sz w:val="24"/>
          <w:szCs w:val="24"/>
          <w:u w:val="single"/>
          <w:lang w:val="en-US"/>
        </w:rPr>
        <w:t xml:space="preserve">4.6. </w:t>
      </w:r>
      <w:r w:rsidR="006D55AE" w:rsidRPr="006A416C">
        <w:rPr>
          <w:sz w:val="24"/>
          <w:szCs w:val="24"/>
          <w:u w:val="single"/>
          <w:lang w:val="en-US"/>
        </w:rPr>
        <w:t>Data on Cases Opened in 2017</w:t>
      </w:r>
    </w:p>
    <w:p w14:paraId="2F1E3D70" w14:textId="77777777" w:rsidR="005B7471" w:rsidRPr="006A416C" w:rsidRDefault="005B7471" w:rsidP="00CB5B7C">
      <w:pPr>
        <w:pStyle w:val="NoSpacing"/>
        <w:jc w:val="both"/>
        <w:rPr>
          <w:sz w:val="24"/>
          <w:szCs w:val="24"/>
          <w:lang w:val="en-US"/>
        </w:rPr>
      </w:pPr>
    </w:p>
    <w:p w14:paraId="3202F4F3" w14:textId="55496714" w:rsidR="00CB5B7C" w:rsidRPr="006A416C" w:rsidRDefault="006A25E5" w:rsidP="00CB5B7C">
      <w:pPr>
        <w:pStyle w:val="NoSpacing"/>
        <w:jc w:val="both"/>
        <w:rPr>
          <w:sz w:val="24"/>
          <w:szCs w:val="24"/>
          <w:lang w:val="en-US"/>
        </w:rPr>
      </w:pPr>
      <w:r w:rsidRPr="006A416C">
        <w:rPr>
          <w:sz w:val="24"/>
          <w:szCs w:val="24"/>
          <w:lang w:val="en-US"/>
        </w:rPr>
        <w:t xml:space="preserve">According to </w:t>
      </w:r>
      <w:r w:rsidR="006D55AE" w:rsidRPr="006A416C">
        <w:rPr>
          <w:sz w:val="24"/>
          <w:szCs w:val="24"/>
          <w:lang w:val="en-US"/>
        </w:rPr>
        <w:t xml:space="preserve">the </w:t>
      </w:r>
      <w:r w:rsidRPr="006A416C">
        <w:rPr>
          <w:sz w:val="24"/>
          <w:szCs w:val="24"/>
          <w:lang w:val="en-US"/>
        </w:rPr>
        <w:t xml:space="preserve">data in the separate records, criminal reports/reports of </w:t>
      </w:r>
      <w:r w:rsidRPr="006A416C">
        <w:rPr>
          <w:b/>
          <w:sz w:val="24"/>
          <w:szCs w:val="24"/>
          <w:lang w:val="en-US"/>
        </w:rPr>
        <w:t>58 incidents</w:t>
      </w:r>
      <w:r w:rsidRPr="006A416C">
        <w:rPr>
          <w:sz w:val="24"/>
          <w:szCs w:val="24"/>
          <w:lang w:val="en-US"/>
        </w:rPr>
        <w:t xml:space="preserve"> against journalists were filed with the public prosecution offices in the 1 January – 31 December 2016 period</w:t>
      </w:r>
      <w:r w:rsidR="006D55AE" w:rsidRPr="006A416C">
        <w:rPr>
          <w:sz w:val="24"/>
          <w:szCs w:val="24"/>
          <w:lang w:val="en-US"/>
        </w:rPr>
        <w:t xml:space="preserve"> (</w:t>
      </w:r>
      <w:r w:rsidR="006D55AE" w:rsidRPr="006A416C">
        <w:rPr>
          <w:b/>
          <w:sz w:val="24"/>
          <w:szCs w:val="24"/>
          <w:lang w:val="en-US"/>
        </w:rPr>
        <w:t>58 cases were opened</w:t>
      </w:r>
      <w:r w:rsidR="006D55AE" w:rsidRPr="006A416C">
        <w:rPr>
          <w:sz w:val="24"/>
          <w:szCs w:val="24"/>
          <w:lang w:val="en-US"/>
        </w:rPr>
        <w:t>)</w:t>
      </w:r>
      <w:r w:rsidRPr="006A416C">
        <w:rPr>
          <w:sz w:val="24"/>
          <w:szCs w:val="24"/>
          <w:lang w:val="en-US"/>
        </w:rPr>
        <w:t>. Herewith the status of these cases as of 30 April 2021</w:t>
      </w:r>
      <w:r w:rsidR="00CB5B7C" w:rsidRPr="006A416C">
        <w:rPr>
          <w:sz w:val="24"/>
          <w:szCs w:val="24"/>
          <w:lang w:val="en-US"/>
        </w:rPr>
        <w:t>:</w:t>
      </w:r>
    </w:p>
    <w:p w14:paraId="367BCA85" w14:textId="44ED147D" w:rsidR="00CB5B7C" w:rsidRPr="006A416C" w:rsidRDefault="00CB5B7C" w:rsidP="00CB5B7C">
      <w:pPr>
        <w:pStyle w:val="NoSpacing"/>
        <w:jc w:val="both"/>
        <w:rPr>
          <w:sz w:val="24"/>
          <w:szCs w:val="24"/>
          <w:lang w:val="en-US"/>
        </w:rPr>
      </w:pPr>
    </w:p>
    <w:p w14:paraId="46152BA7" w14:textId="2638B3FD" w:rsidR="00CB5B7C" w:rsidRPr="006A416C" w:rsidRDefault="006E43AC" w:rsidP="00CB5B7C">
      <w:pPr>
        <w:pStyle w:val="NoSpacing"/>
        <w:numPr>
          <w:ilvl w:val="0"/>
          <w:numId w:val="17"/>
        </w:numPr>
        <w:jc w:val="both"/>
        <w:rPr>
          <w:sz w:val="24"/>
          <w:szCs w:val="24"/>
          <w:lang w:val="en-US"/>
        </w:rPr>
      </w:pPr>
      <w:r w:rsidRPr="006A416C">
        <w:rPr>
          <w:sz w:val="24"/>
          <w:szCs w:val="24"/>
          <w:lang w:val="en-US"/>
        </w:rPr>
        <w:t>Judgements</w:t>
      </w:r>
      <w:r w:rsidR="006A25E5" w:rsidRPr="006A416C">
        <w:rPr>
          <w:sz w:val="24"/>
          <w:szCs w:val="24"/>
          <w:lang w:val="en-US"/>
        </w:rPr>
        <w:t xml:space="preserve"> of conviction </w:t>
      </w:r>
      <w:r w:rsidR="006D55AE" w:rsidRPr="006A416C">
        <w:rPr>
          <w:sz w:val="24"/>
          <w:szCs w:val="24"/>
          <w:lang w:val="en-US"/>
        </w:rPr>
        <w:t xml:space="preserve">were </w:t>
      </w:r>
      <w:r w:rsidR="006A25E5" w:rsidRPr="006A416C">
        <w:rPr>
          <w:sz w:val="24"/>
          <w:szCs w:val="24"/>
          <w:lang w:val="en-US"/>
        </w:rPr>
        <w:t>delivered in three cases</w:t>
      </w:r>
      <w:r w:rsidR="006D55AE" w:rsidRPr="006A416C">
        <w:rPr>
          <w:sz w:val="24"/>
          <w:szCs w:val="24"/>
          <w:lang w:val="en-US"/>
        </w:rPr>
        <w:t>;</w:t>
      </w:r>
      <w:r w:rsidR="00CB5B7C" w:rsidRPr="006A416C">
        <w:rPr>
          <w:sz w:val="24"/>
          <w:szCs w:val="24"/>
          <w:lang w:val="en-US"/>
        </w:rPr>
        <w:t xml:space="preserve"> </w:t>
      </w:r>
    </w:p>
    <w:p w14:paraId="35388F9E" w14:textId="6B37F721" w:rsidR="00CB5B7C" w:rsidRPr="006A416C" w:rsidRDefault="006D55AE" w:rsidP="00CB5B7C">
      <w:pPr>
        <w:pStyle w:val="NoSpacing"/>
        <w:numPr>
          <w:ilvl w:val="0"/>
          <w:numId w:val="17"/>
        </w:numPr>
        <w:jc w:val="both"/>
        <w:rPr>
          <w:sz w:val="24"/>
          <w:szCs w:val="24"/>
          <w:lang w:val="en-US"/>
        </w:rPr>
      </w:pPr>
      <w:r w:rsidRPr="006A416C">
        <w:rPr>
          <w:sz w:val="24"/>
          <w:szCs w:val="24"/>
          <w:lang w:val="en-US"/>
        </w:rPr>
        <w:t>The p</w:t>
      </w:r>
      <w:r w:rsidR="006A25E5" w:rsidRPr="006A416C">
        <w:rPr>
          <w:sz w:val="24"/>
          <w:szCs w:val="24"/>
          <w:lang w:val="en-US"/>
        </w:rPr>
        <w:t>erpetrators fulfilled all their obligations under the deferred prosecution agreements in five cases</w:t>
      </w:r>
      <w:r w:rsidRPr="006A416C">
        <w:rPr>
          <w:sz w:val="24"/>
          <w:szCs w:val="24"/>
          <w:lang w:val="en-US"/>
        </w:rPr>
        <w:t>;</w:t>
      </w:r>
    </w:p>
    <w:p w14:paraId="55EA7418" w14:textId="6ED3690E" w:rsidR="00CB5B7C" w:rsidRPr="006A416C" w:rsidRDefault="006A25E5" w:rsidP="00CB5B7C">
      <w:pPr>
        <w:pStyle w:val="NoSpacing"/>
        <w:numPr>
          <w:ilvl w:val="0"/>
          <w:numId w:val="17"/>
        </w:numPr>
        <w:jc w:val="both"/>
        <w:rPr>
          <w:sz w:val="24"/>
          <w:szCs w:val="24"/>
          <w:lang w:val="en-US"/>
        </w:rPr>
      </w:pPr>
      <w:r w:rsidRPr="006A416C">
        <w:rPr>
          <w:sz w:val="24"/>
          <w:szCs w:val="24"/>
          <w:lang w:val="en-US"/>
        </w:rPr>
        <w:t xml:space="preserve">The court dismissed the public prosecutor’s </w:t>
      </w:r>
      <w:r w:rsidR="0097091A" w:rsidRPr="006A416C">
        <w:rPr>
          <w:sz w:val="24"/>
          <w:szCs w:val="24"/>
          <w:lang w:val="en-US"/>
        </w:rPr>
        <w:t>indictment</w:t>
      </w:r>
      <w:r w:rsidRPr="006A416C">
        <w:rPr>
          <w:sz w:val="24"/>
          <w:szCs w:val="24"/>
          <w:lang w:val="en-US"/>
        </w:rPr>
        <w:t xml:space="preserve"> in one case</w:t>
      </w:r>
      <w:r w:rsidR="006D55AE" w:rsidRPr="006A416C">
        <w:rPr>
          <w:sz w:val="24"/>
          <w:szCs w:val="24"/>
          <w:lang w:val="en-US"/>
        </w:rPr>
        <w:t>;</w:t>
      </w:r>
    </w:p>
    <w:p w14:paraId="1E749270" w14:textId="0BD33F76" w:rsidR="00CB5B7C" w:rsidRPr="006A416C" w:rsidRDefault="006A25E5" w:rsidP="00CB5B7C">
      <w:pPr>
        <w:pStyle w:val="NoSpacing"/>
        <w:numPr>
          <w:ilvl w:val="0"/>
          <w:numId w:val="17"/>
        </w:numPr>
        <w:jc w:val="both"/>
        <w:rPr>
          <w:sz w:val="24"/>
          <w:szCs w:val="24"/>
          <w:lang w:val="en-US"/>
        </w:rPr>
      </w:pPr>
      <w:r w:rsidRPr="006A416C">
        <w:rPr>
          <w:sz w:val="24"/>
          <w:szCs w:val="24"/>
          <w:lang w:val="en-US"/>
        </w:rPr>
        <w:t xml:space="preserve">Rulings dismissing the criminal reports </w:t>
      </w:r>
      <w:r w:rsidR="006D55AE" w:rsidRPr="006A416C">
        <w:rPr>
          <w:sz w:val="24"/>
          <w:szCs w:val="24"/>
          <w:lang w:val="en-US"/>
        </w:rPr>
        <w:t xml:space="preserve">were </w:t>
      </w:r>
      <w:r w:rsidRPr="006A416C">
        <w:rPr>
          <w:sz w:val="24"/>
          <w:szCs w:val="24"/>
          <w:lang w:val="en-US"/>
        </w:rPr>
        <w:t>issued in 10 cases</w:t>
      </w:r>
      <w:r w:rsidR="006D55AE" w:rsidRPr="006A416C">
        <w:rPr>
          <w:sz w:val="24"/>
          <w:szCs w:val="24"/>
          <w:lang w:val="en-US"/>
        </w:rPr>
        <w:t>;</w:t>
      </w:r>
    </w:p>
    <w:p w14:paraId="021C8131" w14:textId="0F01460B" w:rsidR="00622DF8" w:rsidRPr="006A416C" w:rsidRDefault="00C91321" w:rsidP="00CB5B7C">
      <w:pPr>
        <w:pStyle w:val="NoSpacing"/>
        <w:numPr>
          <w:ilvl w:val="0"/>
          <w:numId w:val="17"/>
        </w:numPr>
        <w:jc w:val="both"/>
        <w:rPr>
          <w:sz w:val="24"/>
          <w:szCs w:val="24"/>
          <w:lang w:val="en-US"/>
        </w:rPr>
      </w:pPr>
      <w:r w:rsidRPr="006A416C">
        <w:rPr>
          <w:sz w:val="24"/>
          <w:szCs w:val="24"/>
          <w:lang w:val="en-US"/>
        </w:rPr>
        <w:t>Official notes</w:t>
      </w:r>
      <w:r w:rsidR="006A25E5" w:rsidRPr="006A416C">
        <w:rPr>
          <w:sz w:val="24"/>
          <w:szCs w:val="24"/>
          <w:lang w:val="en-US"/>
        </w:rPr>
        <w:t xml:space="preserve"> on lack of grounds to institute criminal proceedings </w:t>
      </w:r>
      <w:r w:rsidR="006D55AE" w:rsidRPr="006A416C">
        <w:rPr>
          <w:sz w:val="24"/>
          <w:szCs w:val="24"/>
          <w:lang w:val="en-US"/>
        </w:rPr>
        <w:t xml:space="preserve">were </w:t>
      </w:r>
      <w:r w:rsidR="006A25E5" w:rsidRPr="006A416C">
        <w:rPr>
          <w:sz w:val="24"/>
          <w:szCs w:val="24"/>
          <w:lang w:val="en-US"/>
        </w:rPr>
        <w:t>issued in 20 cases</w:t>
      </w:r>
      <w:r w:rsidR="006D55AE" w:rsidRPr="006A416C">
        <w:rPr>
          <w:sz w:val="24"/>
          <w:szCs w:val="24"/>
          <w:lang w:val="en-US"/>
        </w:rPr>
        <w:t>;</w:t>
      </w:r>
    </w:p>
    <w:p w14:paraId="4116962A" w14:textId="5675C2F8" w:rsidR="00CB5B7C" w:rsidRPr="006A416C" w:rsidRDefault="006D55AE" w:rsidP="00CB5B7C">
      <w:pPr>
        <w:pStyle w:val="NoSpacing"/>
        <w:numPr>
          <w:ilvl w:val="0"/>
          <w:numId w:val="17"/>
        </w:numPr>
        <w:jc w:val="both"/>
        <w:rPr>
          <w:sz w:val="24"/>
          <w:szCs w:val="24"/>
          <w:lang w:val="en-US"/>
        </w:rPr>
      </w:pPr>
      <w:r w:rsidRPr="006A416C">
        <w:rPr>
          <w:sz w:val="24"/>
          <w:szCs w:val="24"/>
          <w:lang w:val="en-US"/>
        </w:rPr>
        <w:t>The implementation</w:t>
      </w:r>
      <w:r w:rsidR="006A25E5" w:rsidRPr="006A416C">
        <w:rPr>
          <w:sz w:val="24"/>
          <w:szCs w:val="24"/>
          <w:lang w:val="en-US"/>
        </w:rPr>
        <w:t xml:space="preserve"> of evidentiary actions </w:t>
      </w:r>
      <w:r w:rsidRPr="006A416C">
        <w:rPr>
          <w:sz w:val="24"/>
          <w:szCs w:val="24"/>
          <w:lang w:val="en-US"/>
        </w:rPr>
        <w:t xml:space="preserve">was </w:t>
      </w:r>
      <w:r w:rsidR="006A25E5" w:rsidRPr="006A416C">
        <w:rPr>
          <w:sz w:val="24"/>
          <w:szCs w:val="24"/>
          <w:lang w:val="en-US"/>
        </w:rPr>
        <w:t>under way in two cases</w:t>
      </w:r>
      <w:r w:rsidRPr="006A416C">
        <w:rPr>
          <w:sz w:val="24"/>
          <w:szCs w:val="24"/>
          <w:lang w:val="en-US"/>
        </w:rPr>
        <w:t>;</w:t>
      </w:r>
    </w:p>
    <w:p w14:paraId="3DD185A8" w14:textId="0A4E67C5" w:rsidR="00622DF8" w:rsidRPr="006A416C" w:rsidRDefault="006D55AE" w:rsidP="00CB5B7C">
      <w:pPr>
        <w:pStyle w:val="NoSpacing"/>
        <w:numPr>
          <w:ilvl w:val="0"/>
          <w:numId w:val="17"/>
        </w:numPr>
        <w:jc w:val="both"/>
        <w:rPr>
          <w:sz w:val="24"/>
          <w:szCs w:val="24"/>
          <w:lang w:val="en-US"/>
        </w:rPr>
      </w:pPr>
      <w:r w:rsidRPr="006A416C">
        <w:rPr>
          <w:sz w:val="24"/>
          <w:szCs w:val="24"/>
          <w:lang w:val="en-US"/>
        </w:rPr>
        <w:t>The f</w:t>
      </w:r>
      <w:r w:rsidR="006A25E5" w:rsidRPr="006A416C">
        <w:rPr>
          <w:sz w:val="24"/>
          <w:szCs w:val="24"/>
          <w:lang w:val="en-US"/>
        </w:rPr>
        <w:t xml:space="preserve">ulfilment of </w:t>
      </w:r>
      <w:r w:rsidR="00141797" w:rsidRPr="006A416C">
        <w:rPr>
          <w:sz w:val="24"/>
          <w:szCs w:val="24"/>
          <w:lang w:val="en-US"/>
        </w:rPr>
        <w:t xml:space="preserve">a </w:t>
      </w:r>
      <w:r w:rsidR="006A25E5" w:rsidRPr="006A416C">
        <w:rPr>
          <w:sz w:val="24"/>
          <w:szCs w:val="24"/>
          <w:lang w:val="en-US"/>
        </w:rPr>
        <w:t xml:space="preserve">request for the collection of requisite information </w:t>
      </w:r>
      <w:r w:rsidR="00141797" w:rsidRPr="006A416C">
        <w:rPr>
          <w:sz w:val="24"/>
          <w:szCs w:val="24"/>
          <w:lang w:val="en-US"/>
        </w:rPr>
        <w:t xml:space="preserve">was </w:t>
      </w:r>
      <w:r w:rsidR="006A25E5" w:rsidRPr="006A416C">
        <w:rPr>
          <w:sz w:val="24"/>
          <w:szCs w:val="24"/>
          <w:lang w:val="en-US"/>
        </w:rPr>
        <w:t>pending in one case</w:t>
      </w:r>
      <w:r w:rsidR="00141797" w:rsidRPr="006A416C">
        <w:rPr>
          <w:sz w:val="24"/>
          <w:szCs w:val="24"/>
          <w:lang w:val="en-US"/>
        </w:rPr>
        <w:t>;</w:t>
      </w:r>
    </w:p>
    <w:p w14:paraId="7AEE3CE3" w14:textId="5DC97422" w:rsidR="00CB5B7C" w:rsidRPr="006A416C" w:rsidRDefault="00141797" w:rsidP="00CB5B7C">
      <w:pPr>
        <w:pStyle w:val="NoSpacing"/>
        <w:numPr>
          <w:ilvl w:val="0"/>
          <w:numId w:val="17"/>
        </w:numPr>
        <w:jc w:val="both"/>
        <w:rPr>
          <w:sz w:val="24"/>
          <w:szCs w:val="24"/>
          <w:lang w:val="en-US"/>
        </w:rPr>
      </w:pPr>
      <w:r w:rsidRPr="006A416C">
        <w:rPr>
          <w:sz w:val="24"/>
          <w:szCs w:val="24"/>
          <w:lang w:val="en-US"/>
        </w:rPr>
        <w:t>A r</w:t>
      </w:r>
      <w:r w:rsidR="006A25E5" w:rsidRPr="006A416C">
        <w:rPr>
          <w:sz w:val="24"/>
          <w:szCs w:val="24"/>
          <w:lang w:val="en-US"/>
        </w:rPr>
        <w:t xml:space="preserve">equest for international legal assistance in criminal matters </w:t>
      </w:r>
      <w:r w:rsidRPr="006A416C">
        <w:rPr>
          <w:sz w:val="24"/>
          <w:szCs w:val="24"/>
          <w:lang w:val="en-US"/>
        </w:rPr>
        <w:t xml:space="preserve">was </w:t>
      </w:r>
      <w:r w:rsidR="006A25E5" w:rsidRPr="006A416C">
        <w:rPr>
          <w:sz w:val="24"/>
          <w:szCs w:val="24"/>
          <w:lang w:val="en-US"/>
        </w:rPr>
        <w:t>sent in one case</w:t>
      </w:r>
      <w:r w:rsidRPr="006A416C">
        <w:rPr>
          <w:sz w:val="24"/>
          <w:szCs w:val="24"/>
          <w:lang w:val="en-US"/>
        </w:rPr>
        <w:t>;</w:t>
      </w:r>
    </w:p>
    <w:p w14:paraId="20A2CF52" w14:textId="0C1124B1" w:rsidR="00CB5B7C" w:rsidRPr="006A416C" w:rsidRDefault="00141797" w:rsidP="00CB5B7C">
      <w:pPr>
        <w:pStyle w:val="NoSpacing"/>
        <w:numPr>
          <w:ilvl w:val="0"/>
          <w:numId w:val="17"/>
        </w:numPr>
        <w:jc w:val="both"/>
        <w:rPr>
          <w:sz w:val="24"/>
          <w:szCs w:val="24"/>
          <w:lang w:val="en-US"/>
        </w:rPr>
      </w:pPr>
      <w:r w:rsidRPr="006A416C">
        <w:rPr>
          <w:sz w:val="24"/>
          <w:szCs w:val="24"/>
          <w:lang w:val="en-US"/>
        </w:rPr>
        <w:t>The p</w:t>
      </w:r>
      <w:r w:rsidR="006A25E5" w:rsidRPr="006A416C">
        <w:rPr>
          <w:sz w:val="24"/>
          <w:szCs w:val="24"/>
          <w:lang w:val="en-US"/>
        </w:rPr>
        <w:t>otential perpetrators were not identified even after preliminary investigation measures were taken in 15 cases</w:t>
      </w:r>
      <w:r w:rsidRPr="006A416C">
        <w:rPr>
          <w:sz w:val="24"/>
          <w:szCs w:val="24"/>
          <w:lang w:val="en-US"/>
        </w:rPr>
        <w:t>.</w:t>
      </w:r>
    </w:p>
    <w:p w14:paraId="20F84433" w14:textId="77777777" w:rsidR="00CB5B7C" w:rsidRPr="006A416C" w:rsidRDefault="00CB5B7C" w:rsidP="00CB5B7C">
      <w:pPr>
        <w:pStyle w:val="NoSpacing"/>
        <w:jc w:val="both"/>
        <w:rPr>
          <w:sz w:val="24"/>
          <w:szCs w:val="24"/>
          <w:lang w:val="en-US"/>
        </w:rPr>
      </w:pPr>
    </w:p>
    <w:p w14:paraId="6F5D0FF9" w14:textId="08B958CB" w:rsidR="00CB5B7C" w:rsidRPr="006A416C" w:rsidRDefault="006A25E5" w:rsidP="00CB5B7C">
      <w:pPr>
        <w:pStyle w:val="NoSpacing"/>
        <w:jc w:val="both"/>
        <w:rPr>
          <w:sz w:val="24"/>
          <w:szCs w:val="24"/>
          <w:lang w:val="en-US"/>
        </w:rPr>
      </w:pPr>
      <w:r w:rsidRPr="006A416C">
        <w:rPr>
          <w:sz w:val="24"/>
          <w:szCs w:val="24"/>
          <w:lang w:val="en-US"/>
        </w:rPr>
        <w:t>Final decisions have been rendered in a total of 39 cases (67.24% of all cases)</w:t>
      </w:r>
      <w:r w:rsidR="00CB5B7C" w:rsidRPr="006A416C">
        <w:rPr>
          <w:sz w:val="24"/>
          <w:szCs w:val="24"/>
          <w:lang w:val="en-US"/>
        </w:rPr>
        <w:t>.</w:t>
      </w:r>
    </w:p>
    <w:p w14:paraId="603AAD2E" w14:textId="77777777" w:rsidR="00CB5B7C" w:rsidRPr="006A416C" w:rsidRDefault="00CB5B7C" w:rsidP="00CB5B7C">
      <w:pPr>
        <w:pStyle w:val="NoSpacing"/>
        <w:jc w:val="both"/>
        <w:rPr>
          <w:sz w:val="24"/>
          <w:szCs w:val="24"/>
          <w:lang w:val="en-US"/>
        </w:rPr>
      </w:pPr>
    </w:p>
    <w:p w14:paraId="4612A2F0" w14:textId="5ECEA1FB" w:rsidR="00CB5B7C" w:rsidRPr="006A416C" w:rsidRDefault="006A25E5" w:rsidP="00CB5B7C">
      <w:pPr>
        <w:pStyle w:val="NoSpacing"/>
        <w:jc w:val="both"/>
        <w:rPr>
          <w:sz w:val="24"/>
          <w:szCs w:val="24"/>
          <w:lang w:val="en-US"/>
        </w:rPr>
      </w:pPr>
      <w:r w:rsidRPr="006A416C">
        <w:rPr>
          <w:sz w:val="24"/>
          <w:szCs w:val="24"/>
          <w:lang w:val="en-US"/>
        </w:rPr>
        <w:t xml:space="preserve">There are no substantial </w:t>
      </w:r>
      <w:r w:rsidR="00BE3E77" w:rsidRPr="006A416C">
        <w:rPr>
          <w:sz w:val="24"/>
          <w:szCs w:val="24"/>
          <w:lang w:val="en-US"/>
        </w:rPr>
        <w:t>divergences</w:t>
      </w:r>
      <w:r w:rsidRPr="006A416C">
        <w:rPr>
          <w:sz w:val="24"/>
          <w:szCs w:val="24"/>
          <w:lang w:val="en-US"/>
        </w:rPr>
        <w:t xml:space="preserve"> between the numbers of cases concerning crimes against the safety of journalists opened every year, except the visible </w:t>
      </w:r>
      <w:r w:rsidR="00141797" w:rsidRPr="006A416C">
        <w:rPr>
          <w:sz w:val="24"/>
          <w:szCs w:val="24"/>
          <w:lang w:val="en-US"/>
        </w:rPr>
        <w:t>drop</w:t>
      </w:r>
      <w:r w:rsidRPr="006A416C">
        <w:rPr>
          <w:sz w:val="24"/>
          <w:szCs w:val="24"/>
          <w:lang w:val="en-US"/>
        </w:rPr>
        <w:t xml:space="preserve"> in 2017. It is still too early to judge the </w:t>
      </w:r>
      <w:r w:rsidR="00141797" w:rsidRPr="006A416C">
        <w:rPr>
          <w:sz w:val="24"/>
          <w:szCs w:val="24"/>
          <w:lang w:val="en-US"/>
        </w:rPr>
        <w:t xml:space="preserve">2021 crime reporting </w:t>
      </w:r>
      <w:r w:rsidRPr="006A416C">
        <w:rPr>
          <w:sz w:val="24"/>
          <w:szCs w:val="24"/>
          <w:lang w:val="en-US"/>
        </w:rPr>
        <w:t xml:space="preserve">trend, but indications are that the Binding Guidance and the SWG’s track record have encouraged </w:t>
      </w:r>
      <w:r w:rsidR="00051A4F">
        <w:rPr>
          <w:sz w:val="24"/>
          <w:szCs w:val="24"/>
          <w:lang w:val="en-US"/>
        </w:rPr>
        <w:t xml:space="preserve">a greater number of </w:t>
      </w:r>
      <w:r w:rsidRPr="006A416C">
        <w:rPr>
          <w:sz w:val="24"/>
          <w:szCs w:val="24"/>
          <w:lang w:val="en-US"/>
        </w:rPr>
        <w:t xml:space="preserve">journalists and </w:t>
      </w:r>
      <w:r w:rsidR="00141797" w:rsidRPr="006A416C">
        <w:rPr>
          <w:sz w:val="24"/>
          <w:szCs w:val="24"/>
          <w:lang w:val="en-US"/>
        </w:rPr>
        <w:t xml:space="preserve">media workers </w:t>
      </w:r>
      <w:r w:rsidRPr="006A416C">
        <w:rPr>
          <w:sz w:val="24"/>
          <w:szCs w:val="24"/>
          <w:lang w:val="en-US"/>
        </w:rPr>
        <w:t>to report attacks and various incidents.</w:t>
      </w:r>
    </w:p>
    <w:p w14:paraId="5401BA3C" w14:textId="77777777" w:rsidR="00CB5B7C" w:rsidRPr="006A416C" w:rsidRDefault="00CB5B7C" w:rsidP="00CB5B7C">
      <w:pPr>
        <w:pStyle w:val="NoSpacing"/>
        <w:jc w:val="both"/>
        <w:rPr>
          <w:sz w:val="24"/>
          <w:szCs w:val="24"/>
          <w:lang w:val="en-US"/>
        </w:rPr>
      </w:pPr>
    </w:p>
    <w:p w14:paraId="615282F6" w14:textId="5756F309" w:rsidR="00CB5B7C" w:rsidRPr="006A416C" w:rsidRDefault="00DF04BB" w:rsidP="00CB5B7C">
      <w:pPr>
        <w:pStyle w:val="NoSpacing"/>
        <w:jc w:val="both"/>
        <w:rPr>
          <w:sz w:val="24"/>
          <w:szCs w:val="24"/>
          <w:lang w:val="en-US"/>
        </w:rPr>
      </w:pPr>
      <w:r w:rsidRPr="006A416C">
        <w:rPr>
          <w:sz w:val="24"/>
          <w:szCs w:val="24"/>
          <w:lang w:val="en-US"/>
        </w:rPr>
        <w:t xml:space="preserve">There have been no </w:t>
      </w:r>
      <w:r w:rsidR="009D0467" w:rsidRPr="006A416C">
        <w:rPr>
          <w:sz w:val="24"/>
          <w:szCs w:val="24"/>
          <w:lang w:val="en-US"/>
        </w:rPr>
        <w:t xml:space="preserve">changes </w:t>
      </w:r>
      <w:r w:rsidRPr="006A416C">
        <w:rPr>
          <w:sz w:val="24"/>
          <w:szCs w:val="24"/>
          <w:lang w:val="en-US"/>
        </w:rPr>
        <w:t xml:space="preserve">in trends of crimes committed by either identified or unidentified </w:t>
      </w:r>
      <w:r w:rsidR="00EC13A7" w:rsidRPr="006A416C">
        <w:rPr>
          <w:sz w:val="24"/>
          <w:szCs w:val="24"/>
          <w:lang w:val="en-US"/>
        </w:rPr>
        <w:t>perpetrators</w:t>
      </w:r>
      <w:r w:rsidRPr="006A416C">
        <w:rPr>
          <w:sz w:val="24"/>
          <w:szCs w:val="24"/>
          <w:lang w:val="en-US"/>
        </w:rPr>
        <w:t xml:space="preserve">. </w:t>
      </w:r>
      <w:r w:rsidR="00847C13" w:rsidRPr="006A416C">
        <w:rPr>
          <w:sz w:val="24"/>
          <w:szCs w:val="24"/>
          <w:lang w:val="en-US"/>
        </w:rPr>
        <w:t xml:space="preserve">The vast majority of </w:t>
      </w:r>
      <w:r w:rsidRPr="006A416C">
        <w:rPr>
          <w:sz w:val="24"/>
          <w:szCs w:val="24"/>
          <w:lang w:val="en-US"/>
        </w:rPr>
        <w:t xml:space="preserve">reports concerned the crime of Endangerment of Safety under Article 138 of the CC, usually committed via the Internet, specifically social networks and news platforms. The other reports concerned, albeit to a much lesser extent, the </w:t>
      </w:r>
      <w:r w:rsidR="003A7DC6" w:rsidRPr="006A416C">
        <w:rPr>
          <w:sz w:val="24"/>
          <w:szCs w:val="24"/>
          <w:lang w:val="en-US"/>
        </w:rPr>
        <w:t>crimes of Violent C</w:t>
      </w:r>
      <w:r w:rsidRPr="006A416C">
        <w:rPr>
          <w:sz w:val="24"/>
          <w:szCs w:val="24"/>
          <w:lang w:val="en-US"/>
        </w:rPr>
        <w:t xml:space="preserve">onduct under Article 344 of the CC, Stalking under Article 138a of the CC and </w:t>
      </w:r>
      <w:r w:rsidR="00A25E75" w:rsidRPr="006A416C">
        <w:rPr>
          <w:sz w:val="24"/>
          <w:szCs w:val="24"/>
          <w:lang w:val="en-US"/>
        </w:rPr>
        <w:t xml:space="preserve">Causing of </w:t>
      </w:r>
      <w:r w:rsidRPr="006A416C">
        <w:rPr>
          <w:sz w:val="24"/>
          <w:szCs w:val="24"/>
          <w:lang w:val="en-US"/>
        </w:rPr>
        <w:t xml:space="preserve">General </w:t>
      </w:r>
      <w:r w:rsidR="00A25E75" w:rsidRPr="006A416C">
        <w:rPr>
          <w:sz w:val="24"/>
          <w:szCs w:val="24"/>
          <w:lang w:val="en-US"/>
        </w:rPr>
        <w:t xml:space="preserve">Danger </w:t>
      </w:r>
      <w:r w:rsidRPr="006A416C">
        <w:rPr>
          <w:sz w:val="24"/>
          <w:szCs w:val="24"/>
          <w:lang w:val="en-US"/>
        </w:rPr>
        <w:t>under Article 278 of the CC</w:t>
      </w:r>
      <w:r w:rsidR="00CB5B7C" w:rsidRPr="006A416C">
        <w:rPr>
          <w:sz w:val="24"/>
          <w:szCs w:val="24"/>
          <w:lang w:val="en-US"/>
        </w:rPr>
        <w:t>.</w:t>
      </w:r>
    </w:p>
    <w:p w14:paraId="5DE84E6D" w14:textId="34158B82" w:rsidR="008B6421" w:rsidRPr="006A416C" w:rsidRDefault="008B6421" w:rsidP="00CB5B7C">
      <w:pPr>
        <w:pStyle w:val="NoSpacing"/>
        <w:jc w:val="both"/>
        <w:rPr>
          <w:sz w:val="24"/>
          <w:szCs w:val="24"/>
          <w:lang w:val="en-US"/>
        </w:rPr>
      </w:pPr>
    </w:p>
    <w:p w14:paraId="016CAD1A" w14:textId="54DE4CDB" w:rsidR="008B6421" w:rsidRPr="006A416C" w:rsidRDefault="009361A0" w:rsidP="008B6421">
      <w:pPr>
        <w:pStyle w:val="NoSpacing"/>
        <w:jc w:val="both"/>
        <w:rPr>
          <w:sz w:val="24"/>
          <w:szCs w:val="24"/>
          <w:lang w:val="en-US"/>
        </w:rPr>
      </w:pPr>
      <w:r w:rsidRPr="006A416C">
        <w:rPr>
          <w:sz w:val="24"/>
          <w:szCs w:val="24"/>
          <w:lang w:val="en-US"/>
        </w:rPr>
        <w:lastRenderedPageBreak/>
        <w:t xml:space="preserve">The </w:t>
      </w:r>
      <w:r w:rsidR="005F524C">
        <w:rPr>
          <w:sz w:val="24"/>
          <w:szCs w:val="24"/>
          <w:lang w:val="en-US"/>
        </w:rPr>
        <w:t>NUNS</w:t>
      </w:r>
      <w:r w:rsidRPr="006A416C">
        <w:rPr>
          <w:sz w:val="24"/>
          <w:szCs w:val="24"/>
          <w:lang w:val="en-US"/>
        </w:rPr>
        <w:t xml:space="preserve"> has been keeping a database of attacks and pressures on journalists for a number of years. The </w:t>
      </w:r>
      <w:r w:rsidR="00A25E75" w:rsidRPr="006A416C">
        <w:rPr>
          <w:sz w:val="24"/>
          <w:szCs w:val="24"/>
          <w:lang w:val="en-US"/>
        </w:rPr>
        <w:t xml:space="preserve">information in the </w:t>
      </w:r>
      <w:r w:rsidRPr="006A416C">
        <w:rPr>
          <w:sz w:val="24"/>
          <w:szCs w:val="24"/>
          <w:lang w:val="en-US"/>
        </w:rPr>
        <w:t xml:space="preserve">database </w:t>
      </w:r>
      <w:r w:rsidR="00A25E75" w:rsidRPr="006A416C">
        <w:rPr>
          <w:sz w:val="24"/>
          <w:szCs w:val="24"/>
          <w:lang w:val="en-US"/>
        </w:rPr>
        <w:t xml:space="preserve">dates back to </w:t>
      </w:r>
      <w:r w:rsidRPr="006A416C">
        <w:rPr>
          <w:sz w:val="24"/>
          <w:szCs w:val="24"/>
          <w:lang w:val="en-US"/>
        </w:rPr>
        <w:t>2008. The database is divided into several categories: assaults, verbal threats, attacks on property, and pressures. The categorization differs from th</w:t>
      </w:r>
      <w:r w:rsidR="00A25E75" w:rsidRPr="006A416C">
        <w:rPr>
          <w:sz w:val="24"/>
          <w:szCs w:val="24"/>
          <w:lang w:val="en-US"/>
        </w:rPr>
        <w:t xml:space="preserve">e one used by the prosecutors, primarily </w:t>
      </w:r>
      <w:r w:rsidRPr="006A416C">
        <w:rPr>
          <w:sz w:val="24"/>
          <w:szCs w:val="24"/>
          <w:lang w:val="en-US"/>
        </w:rPr>
        <w:t xml:space="preserve">because it comprises a broader </w:t>
      </w:r>
      <w:r w:rsidR="00A25E75" w:rsidRPr="006A416C">
        <w:rPr>
          <w:sz w:val="24"/>
          <w:szCs w:val="24"/>
          <w:lang w:val="en-US"/>
        </w:rPr>
        <w:t xml:space="preserve">range </w:t>
      </w:r>
      <w:r w:rsidRPr="006A416C">
        <w:rPr>
          <w:sz w:val="24"/>
          <w:szCs w:val="24"/>
          <w:lang w:val="en-US"/>
        </w:rPr>
        <w:t>of incidents</w:t>
      </w:r>
      <w:r w:rsidR="008B6421" w:rsidRPr="006A416C">
        <w:rPr>
          <w:sz w:val="24"/>
          <w:szCs w:val="24"/>
          <w:lang w:val="en-US"/>
        </w:rPr>
        <w:t xml:space="preserve">. </w:t>
      </w:r>
    </w:p>
    <w:p w14:paraId="55718C7C" w14:textId="77777777" w:rsidR="009361A0" w:rsidRPr="006A416C" w:rsidRDefault="009361A0" w:rsidP="008B6421">
      <w:pPr>
        <w:pStyle w:val="NoSpacing"/>
        <w:jc w:val="both"/>
        <w:rPr>
          <w:sz w:val="24"/>
          <w:szCs w:val="24"/>
          <w:lang w:val="en-US"/>
        </w:rPr>
      </w:pPr>
    </w:p>
    <w:p w14:paraId="41396808" w14:textId="400D411F" w:rsidR="008B6421" w:rsidRPr="006A416C" w:rsidRDefault="009361A0" w:rsidP="008B6421">
      <w:pPr>
        <w:pStyle w:val="NoSpacing"/>
        <w:jc w:val="both"/>
        <w:rPr>
          <w:sz w:val="24"/>
          <w:szCs w:val="24"/>
          <w:lang w:val="en-US"/>
        </w:rPr>
      </w:pPr>
      <w:r w:rsidRPr="006A416C">
        <w:rPr>
          <w:sz w:val="24"/>
          <w:szCs w:val="24"/>
          <w:lang w:val="en-US"/>
        </w:rPr>
        <w:t xml:space="preserve">The differences </w:t>
      </w:r>
      <w:r w:rsidR="00A25E75" w:rsidRPr="006A416C">
        <w:rPr>
          <w:sz w:val="24"/>
          <w:szCs w:val="24"/>
          <w:lang w:val="en-US"/>
        </w:rPr>
        <w:t>between</w:t>
      </w:r>
      <w:r w:rsidRPr="006A416C">
        <w:rPr>
          <w:sz w:val="24"/>
          <w:szCs w:val="24"/>
          <w:lang w:val="en-US"/>
        </w:rPr>
        <w:t xml:space="preserve"> the data kept in the databases of </w:t>
      </w:r>
      <w:r w:rsidR="00A25E75" w:rsidRPr="006A416C">
        <w:rPr>
          <w:sz w:val="24"/>
          <w:szCs w:val="24"/>
          <w:lang w:val="en-US"/>
        </w:rPr>
        <w:t xml:space="preserve">the </w:t>
      </w:r>
      <w:r w:rsidRPr="006A416C">
        <w:rPr>
          <w:sz w:val="24"/>
          <w:szCs w:val="24"/>
          <w:lang w:val="en-US"/>
        </w:rPr>
        <w:t>press associations</w:t>
      </w:r>
      <w:r w:rsidR="00A25E75" w:rsidRPr="006A416C">
        <w:rPr>
          <w:sz w:val="24"/>
          <w:szCs w:val="24"/>
          <w:lang w:val="en-US"/>
        </w:rPr>
        <w:t>, on the one hand, and the</w:t>
      </w:r>
      <w:r w:rsidRPr="006A416C">
        <w:rPr>
          <w:sz w:val="24"/>
          <w:szCs w:val="24"/>
          <w:lang w:val="en-US"/>
        </w:rPr>
        <w:t xml:space="preserve"> RPPO </w:t>
      </w:r>
      <w:r w:rsidR="00A25E75" w:rsidRPr="006A416C">
        <w:rPr>
          <w:sz w:val="24"/>
          <w:szCs w:val="24"/>
          <w:lang w:val="en-US"/>
        </w:rPr>
        <w:t>database, on the other, have</w:t>
      </w:r>
      <w:r w:rsidRPr="006A416C">
        <w:rPr>
          <w:sz w:val="24"/>
          <w:szCs w:val="24"/>
          <w:lang w:val="en-US"/>
        </w:rPr>
        <w:t xml:space="preserve"> frequently been qualified </w:t>
      </w:r>
      <w:r w:rsidR="00C33619" w:rsidRPr="006A416C">
        <w:rPr>
          <w:sz w:val="24"/>
          <w:szCs w:val="24"/>
          <w:lang w:val="en-US"/>
        </w:rPr>
        <w:t xml:space="preserve">by the public </w:t>
      </w:r>
      <w:r w:rsidR="005F524C">
        <w:rPr>
          <w:sz w:val="24"/>
          <w:szCs w:val="24"/>
          <w:lang w:val="en-US"/>
        </w:rPr>
        <w:t>as a major problem. The NUNS</w:t>
      </w:r>
      <w:r w:rsidRPr="006A416C">
        <w:rPr>
          <w:sz w:val="24"/>
          <w:szCs w:val="24"/>
          <w:lang w:val="en-US"/>
        </w:rPr>
        <w:t xml:space="preserve"> database is primarily a database of attacks and pressures on journalists; it is publicly available and all </w:t>
      </w:r>
      <w:r w:rsidR="00C33619" w:rsidRPr="006A416C">
        <w:rPr>
          <w:sz w:val="24"/>
          <w:szCs w:val="24"/>
          <w:lang w:val="en-US"/>
        </w:rPr>
        <w:t xml:space="preserve">the </w:t>
      </w:r>
      <w:r w:rsidRPr="006A416C">
        <w:rPr>
          <w:sz w:val="24"/>
          <w:szCs w:val="24"/>
          <w:lang w:val="en-US"/>
        </w:rPr>
        <w:t xml:space="preserve">categories are </w:t>
      </w:r>
      <w:r w:rsidR="00C33619" w:rsidRPr="006A416C">
        <w:rPr>
          <w:sz w:val="24"/>
          <w:szCs w:val="24"/>
          <w:lang w:val="en-US"/>
        </w:rPr>
        <w:t>accessible</w:t>
      </w:r>
      <w:r w:rsidRPr="006A416C">
        <w:rPr>
          <w:sz w:val="24"/>
          <w:szCs w:val="24"/>
          <w:lang w:val="en-US"/>
        </w:rPr>
        <w:t xml:space="preserve">. </w:t>
      </w:r>
      <w:r w:rsidR="00C33619" w:rsidRPr="006A416C">
        <w:rPr>
          <w:sz w:val="24"/>
          <w:szCs w:val="24"/>
          <w:lang w:val="en-US"/>
        </w:rPr>
        <w:t>The p</w:t>
      </w:r>
      <w:r w:rsidRPr="006A416C">
        <w:rPr>
          <w:sz w:val="24"/>
          <w:szCs w:val="24"/>
          <w:lang w:val="en-US"/>
        </w:rPr>
        <w:t>ress associations</w:t>
      </w:r>
      <w:r w:rsidR="00C33619" w:rsidRPr="006A416C">
        <w:rPr>
          <w:sz w:val="24"/>
          <w:szCs w:val="24"/>
          <w:lang w:val="en-US"/>
        </w:rPr>
        <w:t xml:space="preserve">’ </w:t>
      </w:r>
      <w:r w:rsidR="00BE3E77" w:rsidRPr="006A416C">
        <w:rPr>
          <w:sz w:val="24"/>
          <w:szCs w:val="24"/>
          <w:lang w:val="en-US"/>
        </w:rPr>
        <w:t xml:space="preserve">databases paint a broader picture of the climate </w:t>
      </w:r>
      <w:r w:rsidRPr="006A416C">
        <w:rPr>
          <w:sz w:val="24"/>
          <w:szCs w:val="24"/>
          <w:lang w:val="en-US"/>
        </w:rPr>
        <w:t>journalists and media professionals are working</w:t>
      </w:r>
      <w:r w:rsidR="00BE3E77" w:rsidRPr="006A416C">
        <w:rPr>
          <w:sz w:val="24"/>
          <w:szCs w:val="24"/>
          <w:lang w:val="en-US"/>
        </w:rPr>
        <w:t xml:space="preserve"> in</w:t>
      </w:r>
      <w:r w:rsidRPr="006A416C">
        <w:rPr>
          <w:sz w:val="24"/>
          <w:szCs w:val="24"/>
          <w:lang w:val="en-US"/>
        </w:rPr>
        <w:t xml:space="preserve"> and register all </w:t>
      </w:r>
      <w:r w:rsidR="00C33619" w:rsidRPr="006A416C">
        <w:rPr>
          <w:sz w:val="24"/>
          <w:szCs w:val="24"/>
          <w:lang w:val="en-US"/>
        </w:rPr>
        <w:t xml:space="preserve">the </w:t>
      </w:r>
      <w:r w:rsidRPr="006A416C">
        <w:rPr>
          <w:sz w:val="24"/>
          <w:szCs w:val="24"/>
          <w:lang w:val="en-US"/>
        </w:rPr>
        <w:t xml:space="preserve">incidents in which the journalists </w:t>
      </w:r>
      <w:r w:rsidR="00C33619" w:rsidRPr="006A416C">
        <w:rPr>
          <w:sz w:val="24"/>
          <w:szCs w:val="24"/>
          <w:lang w:val="en-US"/>
        </w:rPr>
        <w:t xml:space="preserve">justifiably </w:t>
      </w:r>
      <w:r w:rsidRPr="006A416C">
        <w:rPr>
          <w:sz w:val="24"/>
          <w:szCs w:val="24"/>
          <w:lang w:val="en-US"/>
        </w:rPr>
        <w:t xml:space="preserve">have the subjective feeling of threat, </w:t>
      </w:r>
      <w:r w:rsidR="00BE3E77" w:rsidRPr="006A416C">
        <w:rPr>
          <w:sz w:val="24"/>
          <w:szCs w:val="24"/>
          <w:lang w:val="en-US"/>
        </w:rPr>
        <w:t xml:space="preserve">although these incidents </w:t>
      </w:r>
      <w:r w:rsidRPr="006A416C">
        <w:rPr>
          <w:sz w:val="24"/>
          <w:szCs w:val="24"/>
          <w:lang w:val="en-US"/>
        </w:rPr>
        <w:t xml:space="preserve">do not necessarily have </w:t>
      </w:r>
      <w:r w:rsidR="00C33619" w:rsidRPr="006A416C">
        <w:rPr>
          <w:sz w:val="24"/>
          <w:szCs w:val="24"/>
          <w:lang w:val="en-US"/>
        </w:rPr>
        <w:t xml:space="preserve">all the </w:t>
      </w:r>
      <w:r w:rsidRPr="006A416C">
        <w:rPr>
          <w:sz w:val="24"/>
          <w:szCs w:val="24"/>
          <w:lang w:val="en-US"/>
        </w:rPr>
        <w:t xml:space="preserve">elements of a crime. </w:t>
      </w:r>
    </w:p>
    <w:p w14:paraId="73E25442" w14:textId="77777777" w:rsidR="008B6421" w:rsidRPr="006A416C" w:rsidRDefault="008B6421" w:rsidP="008B6421">
      <w:pPr>
        <w:pStyle w:val="NoSpacing"/>
        <w:jc w:val="both"/>
        <w:rPr>
          <w:sz w:val="24"/>
          <w:szCs w:val="24"/>
          <w:lang w:val="en-US"/>
        </w:rPr>
      </w:pPr>
    </w:p>
    <w:p w14:paraId="5258CD7A" w14:textId="71C24B1E" w:rsidR="008B6421" w:rsidRPr="006A416C" w:rsidRDefault="009361A0" w:rsidP="008B6421">
      <w:pPr>
        <w:pStyle w:val="NoSpacing"/>
        <w:jc w:val="both"/>
        <w:rPr>
          <w:sz w:val="24"/>
          <w:szCs w:val="24"/>
          <w:lang w:val="en-US"/>
        </w:rPr>
      </w:pPr>
      <w:r w:rsidRPr="006A416C">
        <w:rPr>
          <w:sz w:val="24"/>
          <w:szCs w:val="24"/>
          <w:lang w:val="en-US"/>
        </w:rPr>
        <w:t xml:space="preserve">Furthermore, there are some discrepancies with respect to incidents that, at first glance, do not appear to be </w:t>
      </w:r>
      <w:r w:rsidR="00C33619" w:rsidRPr="006A416C">
        <w:rPr>
          <w:sz w:val="24"/>
          <w:szCs w:val="24"/>
          <w:lang w:val="en-US"/>
        </w:rPr>
        <w:t xml:space="preserve">threatening </w:t>
      </w:r>
      <w:r w:rsidRPr="006A416C">
        <w:rPr>
          <w:sz w:val="24"/>
          <w:szCs w:val="24"/>
          <w:lang w:val="en-US"/>
        </w:rPr>
        <w:t xml:space="preserve">the journalists’ safety, e.g. </w:t>
      </w:r>
      <w:r w:rsidR="00C33619" w:rsidRPr="006A416C">
        <w:rPr>
          <w:sz w:val="24"/>
          <w:szCs w:val="24"/>
          <w:lang w:val="en-US"/>
        </w:rPr>
        <w:t xml:space="preserve">car </w:t>
      </w:r>
      <w:r w:rsidRPr="006A416C">
        <w:rPr>
          <w:sz w:val="24"/>
          <w:szCs w:val="24"/>
          <w:lang w:val="en-US"/>
        </w:rPr>
        <w:t xml:space="preserve">damage, breaking and entering into private apartments or newsrooms, et al. Although these </w:t>
      </w:r>
      <w:r w:rsidR="00C33619" w:rsidRPr="006A416C">
        <w:rPr>
          <w:sz w:val="24"/>
          <w:szCs w:val="24"/>
          <w:lang w:val="en-US"/>
        </w:rPr>
        <w:t>offense</w:t>
      </w:r>
      <w:r w:rsidRPr="006A416C">
        <w:rPr>
          <w:sz w:val="24"/>
          <w:szCs w:val="24"/>
          <w:lang w:val="en-US"/>
        </w:rPr>
        <w:t xml:space="preserve">s </w:t>
      </w:r>
      <w:r w:rsidR="00BE3E77" w:rsidRPr="006A416C">
        <w:rPr>
          <w:sz w:val="24"/>
          <w:szCs w:val="24"/>
          <w:lang w:val="en-US"/>
        </w:rPr>
        <w:t xml:space="preserve">for the most part </w:t>
      </w:r>
      <w:r w:rsidRPr="006A416C">
        <w:rPr>
          <w:sz w:val="24"/>
          <w:szCs w:val="24"/>
          <w:lang w:val="en-US"/>
        </w:rPr>
        <w:t xml:space="preserve">fall in the category of crimes against property, when viewed in </w:t>
      </w:r>
      <w:r w:rsidR="00C33619" w:rsidRPr="006A416C">
        <w:rPr>
          <w:sz w:val="24"/>
          <w:szCs w:val="24"/>
          <w:lang w:val="en-US"/>
        </w:rPr>
        <w:t>a</w:t>
      </w:r>
      <w:r w:rsidRPr="006A416C">
        <w:rPr>
          <w:sz w:val="24"/>
          <w:szCs w:val="24"/>
          <w:lang w:val="en-US"/>
        </w:rPr>
        <w:t xml:space="preserve"> broader context, especially when investigative journalists are </w:t>
      </w:r>
      <w:r w:rsidR="00C33619" w:rsidRPr="006A416C">
        <w:rPr>
          <w:sz w:val="24"/>
          <w:szCs w:val="24"/>
          <w:lang w:val="en-US"/>
        </w:rPr>
        <w:t>at issue</w:t>
      </w:r>
      <w:r w:rsidRPr="006A416C">
        <w:rPr>
          <w:sz w:val="24"/>
          <w:szCs w:val="24"/>
          <w:lang w:val="en-US"/>
        </w:rPr>
        <w:t xml:space="preserve">, the incidents do not necessarily result merely in attacks on property, but may also give rise to </w:t>
      </w:r>
      <w:r w:rsidR="00BE3E77" w:rsidRPr="006A416C">
        <w:rPr>
          <w:sz w:val="24"/>
          <w:szCs w:val="24"/>
          <w:lang w:val="en-US"/>
        </w:rPr>
        <w:t>strong</w:t>
      </w:r>
      <w:r w:rsidRPr="006A416C">
        <w:rPr>
          <w:sz w:val="24"/>
          <w:szCs w:val="24"/>
          <w:lang w:val="en-US"/>
        </w:rPr>
        <w:t xml:space="preserve"> feelings of threat among journalists working on sensitive stories, primarily those on criminal activities,</w:t>
      </w:r>
      <w:r w:rsidR="00BE3E77" w:rsidRPr="006A416C">
        <w:rPr>
          <w:sz w:val="24"/>
          <w:szCs w:val="24"/>
          <w:lang w:val="en-US"/>
        </w:rPr>
        <w:t xml:space="preserve"> on</w:t>
      </w:r>
      <w:r w:rsidRPr="006A416C">
        <w:rPr>
          <w:sz w:val="24"/>
          <w:szCs w:val="24"/>
          <w:lang w:val="en-US"/>
        </w:rPr>
        <w:t xml:space="preserve"> the activities of the power-wielders and politicians, and other topics. </w:t>
      </w:r>
    </w:p>
    <w:p w14:paraId="01C221E5" w14:textId="77777777" w:rsidR="008B6421" w:rsidRPr="006A416C" w:rsidRDefault="008B6421" w:rsidP="008B6421">
      <w:pPr>
        <w:pStyle w:val="NoSpacing"/>
        <w:jc w:val="both"/>
        <w:rPr>
          <w:sz w:val="24"/>
          <w:szCs w:val="24"/>
          <w:lang w:val="en-US"/>
        </w:rPr>
      </w:pPr>
    </w:p>
    <w:p w14:paraId="33CFAD11" w14:textId="60CE7A43" w:rsidR="008B6421" w:rsidRPr="006A416C" w:rsidRDefault="009361A0" w:rsidP="008B6421">
      <w:pPr>
        <w:pStyle w:val="NoSpacing"/>
        <w:jc w:val="both"/>
        <w:rPr>
          <w:sz w:val="24"/>
          <w:szCs w:val="24"/>
          <w:lang w:val="en-US"/>
        </w:rPr>
      </w:pPr>
      <w:r w:rsidRPr="006A416C">
        <w:rPr>
          <w:sz w:val="24"/>
          <w:szCs w:val="24"/>
          <w:lang w:val="en-US"/>
        </w:rPr>
        <w:t xml:space="preserve">As per pressures, the types of pressures that are registered differ from those that may indirectly </w:t>
      </w:r>
      <w:r w:rsidR="00C33619" w:rsidRPr="006A416C">
        <w:rPr>
          <w:sz w:val="24"/>
          <w:szCs w:val="24"/>
          <w:lang w:val="en-US"/>
        </w:rPr>
        <w:t>threaten</w:t>
      </w:r>
      <w:r w:rsidRPr="006A416C">
        <w:rPr>
          <w:sz w:val="24"/>
          <w:szCs w:val="24"/>
          <w:lang w:val="en-US"/>
        </w:rPr>
        <w:t xml:space="preserve"> the safety of journalists and media professionals, such as the targeting of reporters by public officials, various smear campaigns </w:t>
      </w:r>
      <w:r w:rsidR="00C33619" w:rsidRPr="006A416C">
        <w:rPr>
          <w:sz w:val="24"/>
          <w:szCs w:val="24"/>
          <w:lang w:val="en-US"/>
        </w:rPr>
        <w:t xml:space="preserve">waged </w:t>
      </w:r>
      <w:r w:rsidRPr="006A416C">
        <w:rPr>
          <w:sz w:val="24"/>
          <w:szCs w:val="24"/>
          <w:lang w:val="en-US"/>
        </w:rPr>
        <w:t xml:space="preserve">via specific outlets, various forms of harassment that occasionally </w:t>
      </w:r>
      <w:r w:rsidR="008E0714" w:rsidRPr="006A416C">
        <w:rPr>
          <w:sz w:val="24"/>
          <w:szCs w:val="24"/>
          <w:lang w:val="en-US"/>
        </w:rPr>
        <w:t xml:space="preserve">even amount to </w:t>
      </w:r>
      <w:r w:rsidR="00802C01" w:rsidRPr="006A416C">
        <w:rPr>
          <w:sz w:val="24"/>
          <w:szCs w:val="24"/>
          <w:lang w:val="en-US"/>
        </w:rPr>
        <w:t>stalking</w:t>
      </w:r>
      <w:r w:rsidRPr="006A416C">
        <w:rPr>
          <w:sz w:val="24"/>
          <w:szCs w:val="24"/>
          <w:lang w:val="en-US"/>
        </w:rPr>
        <w:t xml:space="preserve">, as well as series of insults hurled at journalists, especially the brutal ones received via social networks. Some of the incidents may indirectly undermine the safety of journalists, </w:t>
      </w:r>
      <w:r w:rsidR="009B25B8" w:rsidRPr="006A416C">
        <w:rPr>
          <w:sz w:val="24"/>
          <w:szCs w:val="24"/>
          <w:lang w:val="en-US"/>
        </w:rPr>
        <w:t xml:space="preserve">although the vast majority of them </w:t>
      </w:r>
      <w:r w:rsidR="00D60688" w:rsidRPr="006A416C">
        <w:rPr>
          <w:sz w:val="24"/>
          <w:szCs w:val="24"/>
          <w:lang w:val="en-US"/>
        </w:rPr>
        <w:t>do not contain elements of a crime</w:t>
      </w:r>
      <w:r w:rsidR="008B6421" w:rsidRPr="006A416C">
        <w:rPr>
          <w:sz w:val="24"/>
          <w:szCs w:val="24"/>
          <w:lang w:val="en-US"/>
        </w:rPr>
        <w:t xml:space="preserve"> </w:t>
      </w:r>
      <w:r w:rsidR="00D60688" w:rsidRPr="006A416C">
        <w:rPr>
          <w:sz w:val="24"/>
          <w:szCs w:val="24"/>
          <w:lang w:val="en-US"/>
        </w:rPr>
        <w:t xml:space="preserve">prosecuted ex officio. In addition, the database registers cases impinging on and limiting the work of journalists and the survival of the outlets, such as </w:t>
      </w:r>
      <w:r w:rsidR="009B25B8" w:rsidRPr="006A416C">
        <w:rPr>
          <w:sz w:val="24"/>
          <w:szCs w:val="24"/>
          <w:lang w:val="en-US"/>
        </w:rPr>
        <w:t>bans on</w:t>
      </w:r>
      <w:r w:rsidR="00D60688" w:rsidRPr="006A416C">
        <w:rPr>
          <w:sz w:val="24"/>
          <w:szCs w:val="24"/>
          <w:lang w:val="en-US"/>
        </w:rPr>
        <w:t xml:space="preserve"> coverage of events of public interest, non-invitation of journalists to conferences and specific </w:t>
      </w:r>
      <w:r w:rsidR="00EC13A7" w:rsidRPr="006A416C">
        <w:rPr>
          <w:sz w:val="24"/>
          <w:szCs w:val="24"/>
          <w:lang w:val="en-US"/>
        </w:rPr>
        <w:t>events</w:t>
      </w:r>
      <w:r w:rsidR="00D60688" w:rsidRPr="006A416C">
        <w:rPr>
          <w:sz w:val="24"/>
          <w:szCs w:val="24"/>
          <w:lang w:val="en-US"/>
        </w:rPr>
        <w:t xml:space="preserve"> of public importan</w:t>
      </w:r>
      <w:r w:rsidR="009B25B8" w:rsidRPr="006A416C">
        <w:rPr>
          <w:sz w:val="24"/>
          <w:szCs w:val="24"/>
          <w:lang w:val="en-US"/>
        </w:rPr>
        <w:t>ce</w:t>
      </w:r>
      <w:r w:rsidR="00D60688" w:rsidRPr="006A416C">
        <w:rPr>
          <w:sz w:val="24"/>
          <w:szCs w:val="24"/>
          <w:lang w:val="en-US"/>
        </w:rPr>
        <w:t xml:space="preserve">, the filing of so-called SLAPP lawsuits, administrative harassment and other pressures. </w:t>
      </w:r>
    </w:p>
    <w:p w14:paraId="4A7EB911" w14:textId="77777777" w:rsidR="008B6421" w:rsidRPr="006A416C" w:rsidRDefault="008B6421" w:rsidP="008B6421">
      <w:pPr>
        <w:pStyle w:val="NoSpacing"/>
        <w:jc w:val="both"/>
        <w:rPr>
          <w:sz w:val="24"/>
          <w:szCs w:val="24"/>
          <w:lang w:val="en-US"/>
        </w:rPr>
      </w:pPr>
    </w:p>
    <w:p w14:paraId="412F46A8" w14:textId="2D827FFF" w:rsidR="008B6421" w:rsidRPr="006A416C" w:rsidRDefault="009D5977" w:rsidP="000D0FD2">
      <w:pPr>
        <w:pStyle w:val="NoSpacing"/>
        <w:jc w:val="both"/>
        <w:rPr>
          <w:sz w:val="24"/>
          <w:szCs w:val="24"/>
          <w:lang w:val="en-US"/>
        </w:rPr>
      </w:pPr>
      <w:r>
        <w:rPr>
          <w:sz w:val="24"/>
          <w:szCs w:val="24"/>
          <w:lang w:val="en-US"/>
        </w:rPr>
        <w:t>The data in the NUNS</w:t>
      </w:r>
      <w:r w:rsidR="000D0FD2" w:rsidRPr="006A416C">
        <w:rPr>
          <w:sz w:val="24"/>
          <w:szCs w:val="24"/>
          <w:lang w:val="en-US"/>
        </w:rPr>
        <w:t xml:space="preserve"> database show an increase in the number of registered incidents over the past few years. A drastic increase in their number was registere</w:t>
      </w:r>
      <w:r>
        <w:rPr>
          <w:sz w:val="24"/>
          <w:szCs w:val="24"/>
          <w:lang w:val="en-US"/>
        </w:rPr>
        <w:t>d in 2020, which, according to NUNS</w:t>
      </w:r>
      <w:r w:rsidR="000D0FD2" w:rsidRPr="006A416C">
        <w:rPr>
          <w:sz w:val="24"/>
          <w:szCs w:val="24"/>
          <w:lang w:val="en-US"/>
        </w:rPr>
        <w:t xml:space="preserve"> data, can be attributed to the overall situation caused by COVID-19, the state of emergency and the July protests in Belgrade Verbal threats had different trends; the number of threats registered until 2016 was smaller than in 2016, when it increased slightly; after relatively similar numbers were registered for a few years, the number of threats soared in 2020 (to 50). Also, the number of assaults fell slightly after 2016 compared to the pre-2016 period; it </w:t>
      </w:r>
      <w:r w:rsidR="008E0714" w:rsidRPr="006A416C">
        <w:rPr>
          <w:sz w:val="24"/>
          <w:szCs w:val="24"/>
          <w:lang w:val="en-US"/>
        </w:rPr>
        <w:t xml:space="preserve">increased </w:t>
      </w:r>
      <w:r w:rsidR="000D0FD2" w:rsidRPr="006A416C">
        <w:rPr>
          <w:sz w:val="24"/>
          <w:szCs w:val="24"/>
          <w:lang w:val="en-US"/>
        </w:rPr>
        <w:t xml:space="preserve">slightly in 2019 (to 11) and soared in 2021 (to 23). The number of registered pressures also grew from one year to another, peaking in 2020, when 92 such cases were registered. An increase in the number of attacks on property was also registered in 2020 (14). </w:t>
      </w:r>
    </w:p>
    <w:p w14:paraId="4EF9F64D" w14:textId="77777777" w:rsidR="008B6421" w:rsidRPr="006A416C" w:rsidRDefault="008B6421" w:rsidP="008B6421">
      <w:pPr>
        <w:pStyle w:val="NoSpacing"/>
        <w:jc w:val="both"/>
        <w:rPr>
          <w:sz w:val="24"/>
          <w:szCs w:val="24"/>
          <w:lang w:val="en-US"/>
        </w:rPr>
      </w:pPr>
    </w:p>
    <w:p w14:paraId="4DB680EF" w14:textId="7E6C109C" w:rsidR="008B6421" w:rsidRPr="006A416C" w:rsidRDefault="009D5977" w:rsidP="008B6421">
      <w:pPr>
        <w:pStyle w:val="NoSpacing"/>
        <w:jc w:val="both"/>
        <w:rPr>
          <w:sz w:val="24"/>
          <w:szCs w:val="24"/>
          <w:lang w:val="en-US"/>
        </w:rPr>
      </w:pPr>
      <w:r>
        <w:rPr>
          <w:sz w:val="24"/>
          <w:szCs w:val="24"/>
          <w:lang w:val="en-US"/>
        </w:rPr>
        <w:t>The NUNS</w:t>
      </w:r>
      <w:r w:rsidR="006F73DD" w:rsidRPr="006A416C">
        <w:rPr>
          <w:sz w:val="24"/>
          <w:szCs w:val="24"/>
          <w:lang w:val="en-US"/>
        </w:rPr>
        <w:t xml:space="preserve"> has been </w:t>
      </w:r>
      <w:r w:rsidR="00CD0A45" w:rsidRPr="006A416C">
        <w:rPr>
          <w:sz w:val="24"/>
          <w:szCs w:val="24"/>
          <w:lang w:val="en-US"/>
        </w:rPr>
        <w:t xml:space="preserve">both </w:t>
      </w:r>
      <w:r w:rsidR="006F73DD" w:rsidRPr="006A416C">
        <w:rPr>
          <w:sz w:val="24"/>
          <w:szCs w:val="24"/>
          <w:lang w:val="en-US"/>
        </w:rPr>
        <w:t xml:space="preserve">registering the cases in its database and </w:t>
      </w:r>
      <w:r w:rsidR="008E0714" w:rsidRPr="006A416C">
        <w:rPr>
          <w:sz w:val="24"/>
          <w:szCs w:val="24"/>
          <w:lang w:val="en-US"/>
        </w:rPr>
        <w:t xml:space="preserve">monitoring </w:t>
      </w:r>
      <w:r w:rsidR="00CD0A45" w:rsidRPr="006A416C">
        <w:rPr>
          <w:sz w:val="24"/>
          <w:szCs w:val="24"/>
          <w:lang w:val="en-US"/>
        </w:rPr>
        <w:t>their fate</w:t>
      </w:r>
      <w:r w:rsidR="006F73DD" w:rsidRPr="006A416C">
        <w:rPr>
          <w:sz w:val="24"/>
          <w:szCs w:val="24"/>
          <w:lang w:val="en-US"/>
        </w:rPr>
        <w:t xml:space="preserve">. The cases registered in the database are the ones journalists </w:t>
      </w:r>
      <w:r w:rsidR="00CD0A45" w:rsidRPr="006A416C">
        <w:rPr>
          <w:sz w:val="24"/>
          <w:szCs w:val="24"/>
          <w:lang w:val="en-US"/>
        </w:rPr>
        <w:t xml:space="preserve">have been </w:t>
      </w:r>
      <w:r w:rsidR="006F73DD" w:rsidRPr="006A416C">
        <w:rPr>
          <w:sz w:val="24"/>
          <w:szCs w:val="24"/>
          <w:lang w:val="en-US"/>
        </w:rPr>
        <w:t>report</w:t>
      </w:r>
      <w:r w:rsidR="00CD0A45" w:rsidRPr="006A416C">
        <w:rPr>
          <w:sz w:val="24"/>
          <w:szCs w:val="24"/>
          <w:lang w:val="en-US"/>
        </w:rPr>
        <w:t>ing</w:t>
      </w:r>
      <w:r w:rsidR="006F73DD" w:rsidRPr="006A416C">
        <w:rPr>
          <w:sz w:val="24"/>
          <w:szCs w:val="24"/>
          <w:lang w:val="en-US"/>
        </w:rPr>
        <w:t xml:space="preserve"> to it directly </w:t>
      </w:r>
      <w:r w:rsidR="00CD0A45" w:rsidRPr="006A416C">
        <w:rPr>
          <w:sz w:val="24"/>
          <w:szCs w:val="24"/>
          <w:lang w:val="en-US"/>
        </w:rPr>
        <w:t xml:space="preserve">and the one </w:t>
      </w:r>
      <w:r w:rsidR="006F73DD" w:rsidRPr="006A416C">
        <w:rPr>
          <w:sz w:val="24"/>
          <w:szCs w:val="24"/>
          <w:lang w:val="en-US"/>
        </w:rPr>
        <w:t xml:space="preserve">it </w:t>
      </w:r>
      <w:r w:rsidR="00CD0A45" w:rsidRPr="006A416C">
        <w:rPr>
          <w:sz w:val="24"/>
          <w:szCs w:val="24"/>
          <w:lang w:val="en-US"/>
        </w:rPr>
        <w:t xml:space="preserve">has </w:t>
      </w:r>
      <w:r w:rsidR="006F73DD" w:rsidRPr="006A416C">
        <w:rPr>
          <w:sz w:val="24"/>
          <w:szCs w:val="24"/>
          <w:lang w:val="en-US"/>
        </w:rPr>
        <w:t>learn</w:t>
      </w:r>
      <w:r w:rsidR="00CD0A45" w:rsidRPr="006A416C">
        <w:rPr>
          <w:sz w:val="24"/>
          <w:szCs w:val="24"/>
          <w:lang w:val="en-US"/>
        </w:rPr>
        <w:t>ed</w:t>
      </w:r>
      <w:r w:rsidR="006F73DD" w:rsidRPr="006A416C">
        <w:rPr>
          <w:sz w:val="24"/>
          <w:szCs w:val="24"/>
          <w:lang w:val="en-US"/>
        </w:rPr>
        <w:t xml:space="preserve"> about from media reports. The cases need to fulfil specific criteria to be </w:t>
      </w:r>
      <w:r w:rsidR="006F73DD" w:rsidRPr="006A416C">
        <w:rPr>
          <w:sz w:val="24"/>
          <w:szCs w:val="24"/>
          <w:lang w:val="en-US"/>
        </w:rPr>
        <w:lastRenderedPageBreak/>
        <w:t xml:space="preserve">entered in the database. The comprehensiveness of the records was increased by the records of cases kept by the RPPO and the bulletins it </w:t>
      </w:r>
      <w:r w:rsidR="00CD0A45" w:rsidRPr="006A416C">
        <w:rPr>
          <w:sz w:val="24"/>
          <w:szCs w:val="24"/>
          <w:lang w:val="en-US"/>
        </w:rPr>
        <w:t xml:space="preserve">has been </w:t>
      </w:r>
      <w:r w:rsidR="006F73DD" w:rsidRPr="006A416C">
        <w:rPr>
          <w:sz w:val="24"/>
          <w:szCs w:val="24"/>
          <w:lang w:val="en-US"/>
        </w:rPr>
        <w:t>forward</w:t>
      </w:r>
      <w:r w:rsidR="00CD0A45" w:rsidRPr="006A416C">
        <w:rPr>
          <w:sz w:val="24"/>
          <w:szCs w:val="24"/>
          <w:lang w:val="en-US"/>
        </w:rPr>
        <w:t>ing</w:t>
      </w:r>
      <w:r w:rsidR="006F73DD" w:rsidRPr="006A416C">
        <w:rPr>
          <w:sz w:val="24"/>
          <w:szCs w:val="24"/>
          <w:lang w:val="en-US"/>
        </w:rPr>
        <w:t xml:space="preserve"> to SWG members. </w:t>
      </w:r>
    </w:p>
    <w:p w14:paraId="29F30AB8" w14:textId="77777777" w:rsidR="008B6421" w:rsidRPr="006A416C" w:rsidRDefault="008B6421" w:rsidP="008B6421">
      <w:pPr>
        <w:pStyle w:val="NoSpacing"/>
        <w:jc w:val="both"/>
        <w:rPr>
          <w:sz w:val="24"/>
          <w:szCs w:val="24"/>
          <w:lang w:val="en-US"/>
        </w:rPr>
      </w:pPr>
    </w:p>
    <w:p w14:paraId="3FA6FE8F" w14:textId="1100758E" w:rsidR="00687287" w:rsidRPr="006A416C" w:rsidRDefault="006F73DD" w:rsidP="008A55F9">
      <w:pPr>
        <w:pStyle w:val="NoSpacing"/>
        <w:jc w:val="both"/>
        <w:rPr>
          <w:sz w:val="24"/>
          <w:szCs w:val="24"/>
          <w:lang w:val="en-US"/>
        </w:rPr>
      </w:pPr>
      <w:r w:rsidRPr="006A416C">
        <w:rPr>
          <w:sz w:val="24"/>
          <w:szCs w:val="24"/>
          <w:lang w:val="en-US"/>
        </w:rPr>
        <w:t>The Journal</w:t>
      </w:r>
      <w:r w:rsidR="009D5977">
        <w:rPr>
          <w:sz w:val="24"/>
          <w:szCs w:val="24"/>
          <w:lang w:val="en-US"/>
        </w:rPr>
        <w:t>ists’ Association of Serbia (UNS</w:t>
      </w:r>
      <w:r w:rsidRPr="006A416C">
        <w:rPr>
          <w:sz w:val="24"/>
          <w:szCs w:val="24"/>
          <w:lang w:val="en-US"/>
        </w:rPr>
        <w:t>) has also been registering the number of incide</w:t>
      </w:r>
      <w:r w:rsidR="009D5977">
        <w:rPr>
          <w:sz w:val="24"/>
          <w:szCs w:val="24"/>
          <w:lang w:val="en-US"/>
        </w:rPr>
        <w:t>nts against journalists. The UNS</w:t>
      </w:r>
      <w:r w:rsidRPr="006A416C">
        <w:rPr>
          <w:sz w:val="24"/>
          <w:szCs w:val="24"/>
          <w:lang w:val="en-US"/>
        </w:rPr>
        <w:t xml:space="preserve"> database records the cases of repression against media and the monitored categories are similar to the categories</w:t>
      </w:r>
      <w:r w:rsidR="009D5977">
        <w:rPr>
          <w:sz w:val="24"/>
          <w:szCs w:val="24"/>
          <w:lang w:val="en-US"/>
        </w:rPr>
        <w:t xml:space="preserve"> of cases registered by the NUNS</w:t>
      </w:r>
      <w:r w:rsidR="00CD0A45" w:rsidRPr="006A416C">
        <w:rPr>
          <w:sz w:val="24"/>
          <w:szCs w:val="24"/>
          <w:lang w:val="en-US"/>
        </w:rPr>
        <w:t>. T</w:t>
      </w:r>
      <w:r w:rsidR="009D5977">
        <w:rPr>
          <w:sz w:val="24"/>
          <w:szCs w:val="24"/>
          <w:lang w:val="en-US"/>
        </w:rPr>
        <w:t>he UNS</w:t>
      </w:r>
      <w:r w:rsidRPr="006A416C">
        <w:rPr>
          <w:sz w:val="24"/>
          <w:szCs w:val="24"/>
          <w:lang w:val="en-US"/>
        </w:rPr>
        <w:t xml:space="preserve"> database includes data on threats, insults, </w:t>
      </w:r>
      <w:r w:rsidR="00CD0A45" w:rsidRPr="006A416C">
        <w:rPr>
          <w:sz w:val="24"/>
          <w:szCs w:val="24"/>
          <w:lang w:val="en-US"/>
        </w:rPr>
        <w:t>interference</w:t>
      </w:r>
      <w:r w:rsidR="00DB1386" w:rsidRPr="006A416C">
        <w:rPr>
          <w:sz w:val="24"/>
          <w:szCs w:val="24"/>
          <w:lang w:val="en-US"/>
        </w:rPr>
        <w:t>s</w:t>
      </w:r>
      <w:r w:rsidR="00CD0A45" w:rsidRPr="006A416C">
        <w:rPr>
          <w:sz w:val="24"/>
          <w:szCs w:val="24"/>
          <w:lang w:val="en-US"/>
        </w:rPr>
        <w:t xml:space="preserve"> in or </w:t>
      </w:r>
      <w:r w:rsidRPr="006A416C">
        <w:rPr>
          <w:sz w:val="24"/>
          <w:szCs w:val="24"/>
          <w:lang w:val="en-US"/>
        </w:rPr>
        <w:t>obstruction of work, reporting bans, discrimination</w:t>
      </w:r>
      <w:r w:rsidR="00EC13A7" w:rsidRPr="006A416C">
        <w:rPr>
          <w:sz w:val="24"/>
          <w:szCs w:val="24"/>
          <w:lang w:val="en-US"/>
        </w:rPr>
        <w:t>,</w:t>
      </w:r>
      <w:r w:rsidRPr="006A416C">
        <w:rPr>
          <w:sz w:val="24"/>
          <w:szCs w:val="24"/>
          <w:lang w:val="en-US"/>
        </w:rPr>
        <w:t xml:space="preserve"> et al. Th</w:t>
      </w:r>
      <w:r w:rsidR="00DB1386" w:rsidRPr="006A416C">
        <w:rPr>
          <w:sz w:val="24"/>
          <w:szCs w:val="24"/>
          <w:lang w:val="en-US"/>
        </w:rPr>
        <w:t>at</w:t>
      </w:r>
      <w:r w:rsidRPr="006A416C">
        <w:rPr>
          <w:sz w:val="24"/>
          <w:szCs w:val="24"/>
          <w:lang w:val="en-US"/>
        </w:rPr>
        <w:t xml:space="preserve"> means that the </w:t>
      </w:r>
      <w:r w:rsidR="009D5977">
        <w:rPr>
          <w:sz w:val="24"/>
          <w:szCs w:val="24"/>
          <w:lang w:val="en-US"/>
        </w:rPr>
        <w:t>UNS</w:t>
      </w:r>
      <w:r w:rsidRPr="006A416C">
        <w:rPr>
          <w:sz w:val="24"/>
          <w:szCs w:val="24"/>
          <w:lang w:val="en-US"/>
        </w:rPr>
        <w:t xml:space="preserve"> has been registering pressures on </w:t>
      </w:r>
      <w:r w:rsidR="00DB1386" w:rsidRPr="006A416C">
        <w:rPr>
          <w:sz w:val="24"/>
          <w:szCs w:val="24"/>
          <w:lang w:val="en-US"/>
        </w:rPr>
        <w:t>journalists</w:t>
      </w:r>
      <w:r w:rsidRPr="006A416C">
        <w:rPr>
          <w:sz w:val="24"/>
          <w:szCs w:val="24"/>
          <w:lang w:val="en-US"/>
        </w:rPr>
        <w:t xml:space="preserve"> and media as well. According to </w:t>
      </w:r>
      <w:r w:rsidR="00DB1386" w:rsidRPr="006A416C">
        <w:rPr>
          <w:sz w:val="24"/>
          <w:szCs w:val="24"/>
          <w:lang w:val="en-US"/>
        </w:rPr>
        <w:t xml:space="preserve">available </w:t>
      </w:r>
      <w:r w:rsidR="009D5977">
        <w:rPr>
          <w:sz w:val="24"/>
          <w:szCs w:val="24"/>
          <w:lang w:val="en-US"/>
        </w:rPr>
        <w:t>UNS</w:t>
      </w:r>
      <w:r w:rsidRPr="006A416C">
        <w:rPr>
          <w:sz w:val="24"/>
          <w:szCs w:val="24"/>
          <w:lang w:val="en-US"/>
        </w:rPr>
        <w:t xml:space="preserve"> data, 25 cases of repression against journalists and the media have been registered </w:t>
      </w:r>
      <w:r w:rsidR="009D5977">
        <w:rPr>
          <w:sz w:val="24"/>
          <w:szCs w:val="24"/>
          <w:lang w:val="en-US"/>
        </w:rPr>
        <w:t>by the end of May 2021.  The UNS</w:t>
      </w:r>
      <w:r w:rsidRPr="006A416C">
        <w:rPr>
          <w:sz w:val="24"/>
          <w:szCs w:val="24"/>
          <w:lang w:val="en-US"/>
        </w:rPr>
        <w:t xml:space="preserve"> database is not public, but the association occasionally publishes statistical data on the number</w:t>
      </w:r>
      <w:r w:rsidR="00DB1386" w:rsidRPr="006A416C">
        <w:rPr>
          <w:sz w:val="24"/>
          <w:szCs w:val="24"/>
          <w:lang w:val="en-US"/>
        </w:rPr>
        <w:t>s</w:t>
      </w:r>
      <w:r w:rsidRPr="006A416C">
        <w:rPr>
          <w:sz w:val="24"/>
          <w:szCs w:val="24"/>
          <w:lang w:val="en-US"/>
        </w:rPr>
        <w:t xml:space="preserve"> of attacks and pressures against journalists. </w:t>
      </w:r>
    </w:p>
    <w:p w14:paraId="78AC0451" w14:textId="34E1F891" w:rsidR="00193781" w:rsidRDefault="00193781" w:rsidP="008A55F9">
      <w:pPr>
        <w:pStyle w:val="NoSpacing"/>
        <w:jc w:val="both"/>
        <w:rPr>
          <w:b/>
          <w:sz w:val="24"/>
          <w:szCs w:val="24"/>
          <w:u w:val="single"/>
          <w:lang w:val="en-US"/>
        </w:rPr>
      </w:pPr>
    </w:p>
    <w:p w14:paraId="5C09A253" w14:textId="78A52736" w:rsidR="003E23E2" w:rsidRDefault="003E23E2" w:rsidP="008A55F9">
      <w:pPr>
        <w:pStyle w:val="NoSpacing"/>
        <w:jc w:val="both"/>
        <w:rPr>
          <w:b/>
          <w:sz w:val="24"/>
          <w:szCs w:val="24"/>
          <w:u w:val="single"/>
          <w:lang w:val="en-US"/>
        </w:rPr>
      </w:pPr>
    </w:p>
    <w:p w14:paraId="72DE3362" w14:textId="51661EAD" w:rsidR="003E23E2" w:rsidRDefault="003E23E2" w:rsidP="008A55F9">
      <w:pPr>
        <w:pStyle w:val="NoSpacing"/>
        <w:jc w:val="both"/>
        <w:rPr>
          <w:b/>
          <w:sz w:val="24"/>
          <w:szCs w:val="24"/>
          <w:u w:val="single"/>
          <w:lang w:val="en-US"/>
        </w:rPr>
      </w:pPr>
    </w:p>
    <w:p w14:paraId="55B3B83A" w14:textId="6AAF59B1" w:rsidR="003E23E2" w:rsidRDefault="003E23E2" w:rsidP="008A55F9">
      <w:pPr>
        <w:pStyle w:val="NoSpacing"/>
        <w:jc w:val="both"/>
        <w:rPr>
          <w:b/>
          <w:sz w:val="24"/>
          <w:szCs w:val="24"/>
          <w:u w:val="single"/>
          <w:lang w:val="en-US"/>
        </w:rPr>
      </w:pPr>
    </w:p>
    <w:p w14:paraId="6410C639" w14:textId="72915A43" w:rsidR="003E23E2" w:rsidRDefault="003E23E2" w:rsidP="008A55F9">
      <w:pPr>
        <w:pStyle w:val="NoSpacing"/>
        <w:jc w:val="both"/>
        <w:rPr>
          <w:b/>
          <w:sz w:val="24"/>
          <w:szCs w:val="24"/>
          <w:u w:val="single"/>
          <w:lang w:val="en-US"/>
        </w:rPr>
      </w:pPr>
    </w:p>
    <w:p w14:paraId="4D40A936" w14:textId="44A8539C" w:rsidR="003E23E2" w:rsidRDefault="003E23E2" w:rsidP="008A55F9">
      <w:pPr>
        <w:pStyle w:val="NoSpacing"/>
        <w:jc w:val="both"/>
        <w:rPr>
          <w:b/>
          <w:sz w:val="24"/>
          <w:szCs w:val="24"/>
          <w:u w:val="single"/>
          <w:lang w:val="en-US"/>
        </w:rPr>
      </w:pPr>
    </w:p>
    <w:p w14:paraId="089C5D18" w14:textId="71AC17E4" w:rsidR="003E23E2" w:rsidRDefault="003E23E2" w:rsidP="008A55F9">
      <w:pPr>
        <w:pStyle w:val="NoSpacing"/>
        <w:jc w:val="both"/>
        <w:rPr>
          <w:b/>
          <w:sz w:val="24"/>
          <w:szCs w:val="24"/>
          <w:u w:val="single"/>
          <w:lang w:val="en-US"/>
        </w:rPr>
      </w:pPr>
    </w:p>
    <w:p w14:paraId="721D6C2D" w14:textId="6DCBFF58" w:rsidR="003E23E2" w:rsidRDefault="003E23E2" w:rsidP="008A55F9">
      <w:pPr>
        <w:pStyle w:val="NoSpacing"/>
        <w:jc w:val="both"/>
        <w:rPr>
          <w:b/>
          <w:sz w:val="24"/>
          <w:szCs w:val="24"/>
          <w:u w:val="single"/>
          <w:lang w:val="en-US"/>
        </w:rPr>
      </w:pPr>
    </w:p>
    <w:p w14:paraId="460FBCB1" w14:textId="64C6B787" w:rsidR="003E23E2" w:rsidRDefault="003E23E2" w:rsidP="008A55F9">
      <w:pPr>
        <w:pStyle w:val="NoSpacing"/>
        <w:jc w:val="both"/>
        <w:rPr>
          <w:b/>
          <w:sz w:val="24"/>
          <w:szCs w:val="24"/>
          <w:u w:val="single"/>
          <w:lang w:val="en-US"/>
        </w:rPr>
      </w:pPr>
    </w:p>
    <w:p w14:paraId="367B9F18" w14:textId="3F932885" w:rsidR="003E23E2" w:rsidRDefault="003E23E2" w:rsidP="008A55F9">
      <w:pPr>
        <w:pStyle w:val="NoSpacing"/>
        <w:jc w:val="both"/>
        <w:rPr>
          <w:b/>
          <w:sz w:val="24"/>
          <w:szCs w:val="24"/>
          <w:u w:val="single"/>
          <w:lang w:val="en-US"/>
        </w:rPr>
      </w:pPr>
    </w:p>
    <w:p w14:paraId="0B865721" w14:textId="3BC9342D" w:rsidR="003E23E2" w:rsidRDefault="003E23E2" w:rsidP="008A55F9">
      <w:pPr>
        <w:pStyle w:val="NoSpacing"/>
        <w:jc w:val="both"/>
        <w:rPr>
          <w:b/>
          <w:sz w:val="24"/>
          <w:szCs w:val="24"/>
          <w:u w:val="single"/>
          <w:lang w:val="en-US"/>
        </w:rPr>
      </w:pPr>
    </w:p>
    <w:p w14:paraId="30E37C1D" w14:textId="221D2F3E" w:rsidR="003E23E2" w:rsidRDefault="003E23E2" w:rsidP="008A55F9">
      <w:pPr>
        <w:pStyle w:val="NoSpacing"/>
        <w:jc w:val="both"/>
        <w:rPr>
          <w:b/>
          <w:sz w:val="24"/>
          <w:szCs w:val="24"/>
          <w:u w:val="single"/>
          <w:lang w:val="en-US"/>
        </w:rPr>
      </w:pPr>
    </w:p>
    <w:p w14:paraId="54AA14AB" w14:textId="1BE7D856" w:rsidR="003E23E2" w:rsidRDefault="003E23E2" w:rsidP="008A55F9">
      <w:pPr>
        <w:pStyle w:val="NoSpacing"/>
        <w:jc w:val="both"/>
        <w:rPr>
          <w:b/>
          <w:sz w:val="24"/>
          <w:szCs w:val="24"/>
          <w:u w:val="single"/>
          <w:lang w:val="en-US"/>
        </w:rPr>
      </w:pPr>
    </w:p>
    <w:p w14:paraId="28632A85" w14:textId="7F62EA88" w:rsidR="003E23E2" w:rsidRDefault="003E23E2" w:rsidP="008A55F9">
      <w:pPr>
        <w:pStyle w:val="NoSpacing"/>
        <w:jc w:val="both"/>
        <w:rPr>
          <w:b/>
          <w:sz w:val="24"/>
          <w:szCs w:val="24"/>
          <w:u w:val="single"/>
          <w:lang w:val="en-US"/>
        </w:rPr>
      </w:pPr>
    </w:p>
    <w:p w14:paraId="10CC68C8" w14:textId="0CDC806C" w:rsidR="003E23E2" w:rsidRDefault="003E23E2" w:rsidP="008A55F9">
      <w:pPr>
        <w:pStyle w:val="NoSpacing"/>
        <w:jc w:val="both"/>
        <w:rPr>
          <w:b/>
          <w:sz w:val="24"/>
          <w:szCs w:val="24"/>
          <w:u w:val="single"/>
          <w:lang w:val="en-US"/>
        </w:rPr>
      </w:pPr>
    </w:p>
    <w:p w14:paraId="023778D1" w14:textId="2522ABA4" w:rsidR="003E23E2" w:rsidRDefault="003E23E2" w:rsidP="008A55F9">
      <w:pPr>
        <w:pStyle w:val="NoSpacing"/>
        <w:jc w:val="both"/>
        <w:rPr>
          <w:b/>
          <w:sz w:val="24"/>
          <w:szCs w:val="24"/>
          <w:u w:val="single"/>
          <w:lang w:val="en-US"/>
        </w:rPr>
      </w:pPr>
    </w:p>
    <w:p w14:paraId="3E1F7185" w14:textId="5752DBF9" w:rsidR="003E23E2" w:rsidRDefault="003E23E2" w:rsidP="008A55F9">
      <w:pPr>
        <w:pStyle w:val="NoSpacing"/>
        <w:jc w:val="both"/>
        <w:rPr>
          <w:b/>
          <w:sz w:val="24"/>
          <w:szCs w:val="24"/>
          <w:u w:val="single"/>
          <w:lang w:val="en-US"/>
        </w:rPr>
      </w:pPr>
    </w:p>
    <w:p w14:paraId="20CDC570" w14:textId="111C1555" w:rsidR="003E23E2" w:rsidRDefault="003E23E2" w:rsidP="008A55F9">
      <w:pPr>
        <w:pStyle w:val="NoSpacing"/>
        <w:jc w:val="both"/>
        <w:rPr>
          <w:b/>
          <w:sz w:val="24"/>
          <w:szCs w:val="24"/>
          <w:u w:val="single"/>
          <w:lang w:val="en-US"/>
        </w:rPr>
      </w:pPr>
    </w:p>
    <w:p w14:paraId="7D6B27D4" w14:textId="12E3FAF0" w:rsidR="003E23E2" w:rsidRDefault="003E23E2" w:rsidP="008A55F9">
      <w:pPr>
        <w:pStyle w:val="NoSpacing"/>
        <w:jc w:val="both"/>
        <w:rPr>
          <w:b/>
          <w:sz w:val="24"/>
          <w:szCs w:val="24"/>
          <w:u w:val="single"/>
          <w:lang w:val="en-US"/>
        </w:rPr>
      </w:pPr>
    </w:p>
    <w:p w14:paraId="4F1E73AC" w14:textId="5E4866F2" w:rsidR="003E23E2" w:rsidRDefault="003E23E2" w:rsidP="008A55F9">
      <w:pPr>
        <w:pStyle w:val="NoSpacing"/>
        <w:jc w:val="both"/>
        <w:rPr>
          <w:b/>
          <w:sz w:val="24"/>
          <w:szCs w:val="24"/>
          <w:u w:val="single"/>
          <w:lang w:val="en-US"/>
        </w:rPr>
      </w:pPr>
    </w:p>
    <w:p w14:paraId="1AA24D79" w14:textId="5F82E296" w:rsidR="003E23E2" w:rsidRDefault="003E23E2" w:rsidP="008A55F9">
      <w:pPr>
        <w:pStyle w:val="NoSpacing"/>
        <w:jc w:val="both"/>
        <w:rPr>
          <w:b/>
          <w:sz w:val="24"/>
          <w:szCs w:val="24"/>
          <w:u w:val="single"/>
          <w:lang w:val="en-US"/>
        </w:rPr>
      </w:pPr>
    </w:p>
    <w:p w14:paraId="3B3B8735" w14:textId="75BED99D" w:rsidR="003E23E2" w:rsidRDefault="003E23E2" w:rsidP="008A55F9">
      <w:pPr>
        <w:pStyle w:val="NoSpacing"/>
        <w:jc w:val="both"/>
        <w:rPr>
          <w:b/>
          <w:sz w:val="24"/>
          <w:szCs w:val="24"/>
          <w:u w:val="single"/>
          <w:lang w:val="en-US"/>
        </w:rPr>
      </w:pPr>
    </w:p>
    <w:p w14:paraId="35AF4250" w14:textId="1F8FCEA8" w:rsidR="003E23E2" w:rsidRDefault="003E23E2" w:rsidP="008A55F9">
      <w:pPr>
        <w:pStyle w:val="NoSpacing"/>
        <w:jc w:val="both"/>
        <w:rPr>
          <w:b/>
          <w:sz w:val="24"/>
          <w:szCs w:val="24"/>
          <w:u w:val="single"/>
          <w:lang w:val="en-US"/>
        </w:rPr>
      </w:pPr>
    </w:p>
    <w:p w14:paraId="6AF7C378" w14:textId="3E12B487" w:rsidR="003E23E2" w:rsidRDefault="003E23E2" w:rsidP="008A55F9">
      <w:pPr>
        <w:pStyle w:val="NoSpacing"/>
        <w:jc w:val="both"/>
        <w:rPr>
          <w:b/>
          <w:sz w:val="24"/>
          <w:szCs w:val="24"/>
          <w:u w:val="single"/>
          <w:lang w:val="en-US"/>
        </w:rPr>
      </w:pPr>
    </w:p>
    <w:p w14:paraId="6EA4621A" w14:textId="33546F17" w:rsidR="003E23E2" w:rsidRDefault="003E23E2" w:rsidP="008A55F9">
      <w:pPr>
        <w:pStyle w:val="NoSpacing"/>
        <w:jc w:val="both"/>
        <w:rPr>
          <w:b/>
          <w:sz w:val="24"/>
          <w:szCs w:val="24"/>
          <w:u w:val="single"/>
          <w:lang w:val="en-US"/>
        </w:rPr>
      </w:pPr>
    </w:p>
    <w:p w14:paraId="493691B5" w14:textId="4D80AA1D" w:rsidR="003E23E2" w:rsidRDefault="003E23E2" w:rsidP="008A55F9">
      <w:pPr>
        <w:pStyle w:val="NoSpacing"/>
        <w:jc w:val="both"/>
        <w:rPr>
          <w:b/>
          <w:sz w:val="24"/>
          <w:szCs w:val="24"/>
          <w:u w:val="single"/>
          <w:lang w:val="en-US"/>
        </w:rPr>
      </w:pPr>
    </w:p>
    <w:p w14:paraId="5C0B00D0" w14:textId="2D2B0315" w:rsidR="003E23E2" w:rsidRDefault="003E23E2" w:rsidP="008A55F9">
      <w:pPr>
        <w:pStyle w:val="NoSpacing"/>
        <w:jc w:val="both"/>
        <w:rPr>
          <w:b/>
          <w:sz w:val="24"/>
          <w:szCs w:val="24"/>
          <w:u w:val="single"/>
          <w:lang w:val="en-US"/>
        </w:rPr>
      </w:pPr>
    </w:p>
    <w:p w14:paraId="6621F619" w14:textId="3FEB0322" w:rsidR="003E23E2" w:rsidRDefault="003E23E2" w:rsidP="008A55F9">
      <w:pPr>
        <w:pStyle w:val="NoSpacing"/>
        <w:jc w:val="both"/>
        <w:rPr>
          <w:b/>
          <w:sz w:val="24"/>
          <w:szCs w:val="24"/>
          <w:u w:val="single"/>
          <w:lang w:val="en-US"/>
        </w:rPr>
      </w:pPr>
    </w:p>
    <w:p w14:paraId="35E41854" w14:textId="0A86145A" w:rsidR="003E23E2" w:rsidRDefault="003E23E2" w:rsidP="008A55F9">
      <w:pPr>
        <w:pStyle w:val="NoSpacing"/>
        <w:jc w:val="both"/>
        <w:rPr>
          <w:b/>
          <w:sz w:val="24"/>
          <w:szCs w:val="24"/>
          <w:u w:val="single"/>
          <w:lang w:val="en-US"/>
        </w:rPr>
      </w:pPr>
    </w:p>
    <w:p w14:paraId="54C77F42" w14:textId="0469FA85" w:rsidR="003E23E2" w:rsidRDefault="003E23E2" w:rsidP="008A55F9">
      <w:pPr>
        <w:pStyle w:val="NoSpacing"/>
        <w:jc w:val="both"/>
        <w:rPr>
          <w:b/>
          <w:sz w:val="24"/>
          <w:szCs w:val="24"/>
          <w:u w:val="single"/>
          <w:lang w:val="en-US"/>
        </w:rPr>
      </w:pPr>
    </w:p>
    <w:p w14:paraId="70BC773C" w14:textId="09373E79" w:rsidR="003E23E2" w:rsidRDefault="003E23E2" w:rsidP="008A55F9">
      <w:pPr>
        <w:pStyle w:val="NoSpacing"/>
        <w:jc w:val="both"/>
        <w:rPr>
          <w:b/>
          <w:sz w:val="24"/>
          <w:szCs w:val="24"/>
          <w:u w:val="single"/>
          <w:lang w:val="en-US"/>
        </w:rPr>
      </w:pPr>
    </w:p>
    <w:p w14:paraId="27645D3C" w14:textId="50597FE4" w:rsidR="003E23E2" w:rsidRDefault="003E23E2" w:rsidP="008A55F9">
      <w:pPr>
        <w:pStyle w:val="NoSpacing"/>
        <w:jc w:val="both"/>
        <w:rPr>
          <w:b/>
          <w:sz w:val="24"/>
          <w:szCs w:val="24"/>
          <w:u w:val="single"/>
          <w:lang w:val="en-US"/>
        </w:rPr>
      </w:pPr>
    </w:p>
    <w:p w14:paraId="148C3768" w14:textId="623641A2" w:rsidR="003E23E2" w:rsidRDefault="003E23E2" w:rsidP="008A55F9">
      <w:pPr>
        <w:pStyle w:val="NoSpacing"/>
        <w:jc w:val="both"/>
        <w:rPr>
          <w:b/>
          <w:sz w:val="24"/>
          <w:szCs w:val="24"/>
          <w:u w:val="single"/>
          <w:lang w:val="en-US"/>
        </w:rPr>
      </w:pPr>
    </w:p>
    <w:p w14:paraId="5680CE2C" w14:textId="26726486" w:rsidR="003E23E2" w:rsidRDefault="003E23E2" w:rsidP="008A55F9">
      <w:pPr>
        <w:pStyle w:val="NoSpacing"/>
        <w:jc w:val="both"/>
        <w:rPr>
          <w:b/>
          <w:sz w:val="24"/>
          <w:szCs w:val="24"/>
          <w:u w:val="single"/>
          <w:lang w:val="en-US"/>
        </w:rPr>
      </w:pPr>
    </w:p>
    <w:p w14:paraId="0D8729CC" w14:textId="155B24AB" w:rsidR="003E23E2" w:rsidRDefault="003E23E2" w:rsidP="008A55F9">
      <w:pPr>
        <w:pStyle w:val="NoSpacing"/>
        <w:jc w:val="both"/>
        <w:rPr>
          <w:b/>
          <w:sz w:val="24"/>
          <w:szCs w:val="24"/>
          <w:u w:val="single"/>
          <w:lang w:val="en-US"/>
        </w:rPr>
      </w:pPr>
    </w:p>
    <w:p w14:paraId="297D0624" w14:textId="5971B92D" w:rsidR="003E23E2" w:rsidRDefault="003E23E2" w:rsidP="008A55F9">
      <w:pPr>
        <w:pStyle w:val="NoSpacing"/>
        <w:jc w:val="both"/>
        <w:rPr>
          <w:b/>
          <w:sz w:val="24"/>
          <w:szCs w:val="24"/>
          <w:u w:val="single"/>
          <w:lang w:val="en-US"/>
        </w:rPr>
      </w:pPr>
    </w:p>
    <w:p w14:paraId="7AD9D799" w14:textId="77777777" w:rsidR="001659EB" w:rsidRPr="006A416C" w:rsidRDefault="001659EB" w:rsidP="008A55F9">
      <w:pPr>
        <w:pStyle w:val="NoSpacing"/>
        <w:jc w:val="both"/>
        <w:rPr>
          <w:b/>
          <w:sz w:val="24"/>
          <w:szCs w:val="24"/>
          <w:u w:val="single"/>
          <w:lang w:val="en-US"/>
        </w:rPr>
      </w:pPr>
    </w:p>
    <w:p w14:paraId="4B597C7E" w14:textId="7687DD71" w:rsidR="0099491A" w:rsidRPr="008B1F23" w:rsidRDefault="006C0469" w:rsidP="00193781">
      <w:pPr>
        <w:pStyle w:val="NoSpacing"/>
        <w:jc w:val="center"/>
        <w:rPr>
          <w:b/>
          <w:sz w:val="28"/>
          <w:szCs w:val="28"/>
          <w:lang w:val="en-US"/>
        </w:rPr>
      </w:pPr>
      <w:r w:rsidRPr="008B1F23">
        <w:rPr>
          <w:b/>
          <w:sz w:val="28"/>
          <w:szCs w:val="28"/>
          <w:lang w:val="en-US"/>
        </w:rPr>
        <w:lastRenderedPageBreak/>
        <w:t xml:space="preserve">5. </w:t>
      </w:r>
      <w:r w:rsidR="006F73DD" w:rsidRPr="008B1F23">
        <w:rPr>
          <w:b/>
          <w:sz w:val="28"/>
          <w:szCs w:val="28"/>
          <w:lang w:val="en-US"/>
        </w:rPr>
        <w:t xml:space="preserve">Specific Cases Addressed by the Standing Working Group </w:t>
      </w:r>
    </w:p>
    <w:p w14:paraId="4309CB49" w14:textId="77777777" w:rsidR="005816AC" w:rsidRPr="006A416C" w:rsidRDefault="005816AC" w:rsidP="008A55F9">
      <w:pPr>
        <w:pStyle w:val="NoSpacing"/>
        <w:jc w:val="both"/>
        <w:rPr>
          <w:sz w:val="24"/>
          <w:szCs w:val="24"/>
          <w:lang w:val="en-US"/>
        </w:rPr>
      </w:pPr>
    </w:p>
    <w:p w14:paraId="69C87D5E" w14:textId="61A0974F" w:rsidR="00D4748C" w:rsidRPr="006A416C" w:rsidRDefault="006F73DD" w:rsidP="00D4748C">
      <w:pPr>
        <w:pStyle w:val="NoSpacing"/>
        <w:jc w:val="both"/>
        <w:rPr>
          <w:sz w:val="24"/>
          <w:szCs w:val="24"/>
          <w:lang w:val="en-US"/>
        </w:rPr>
      </w:pPr>
      <w:r w:rsidRPr="006A416C">
        <w:rPr>
          <w:sz w:val="24"/>
          <w:szCs w:val="24"/>
          <w:lang w:val="en-US"/>
        </w:rPr>
        <w:t>The SWG was set up to facilita</w:t>
      </w:r>
      <w:r w:rsidR="00DB1386" w:rsidRPr="006A416C">
        <w:rPr>
          <w:sz w:val="24"/>
          <w:szCs w:val="24"/>
          <w:lang w:val="en-US"/>
        </w:rPr>
        <w:t>te</w:t>
      </w:r>
      <w:r w:rsidRPr="006A416C">
        <w:rPr>
          <w:sz w:val="24"/>
          <w:szCs w:val="24"/>
          <w:lang w:val="en-US"/>
        </w:rPr>
        <w:t xml:space="preserve"> access to justice of journalists </w:t>
      </w:r>
      <w:r w:rsidR="00DB1386" w:rsidRPr="006A416C">
        <w:rPr>
          <w:sz w:val="24"/>
          <w:szCs w:val="24"/>
          <w:lang w:val="en-US"/>
        </w:rPr>
        <w:t xml:space="preserve">exposed </w:t>
      </w:r>
      <w:r w:rsidRPr="006A416C">
        <w:rPr>
          <w:sz w:val="24"/>
          <w:szCs w:val="24"/>
          <w:lang w:val="en-US"/>
        </w:rPr>
        <w:t xml:space="preserve">to various attacks and those whose safety is in jeopardy. </w:t>
      </w:r>
      <w:r w:rsidR="00655240" w:rsidRPr="006A416C">
        <w:rPr>
          <w:sz w:val="24"/>
          <w:szCs w:val="24"/>
          <w:lang w:val="en-US"/>
        </w:rPr>
        <w:t>In</w:t>
      </w:r>
      <w:r w:rsidR="00DB1386" w:rsidRPr="006A416C">
        <w:rPr>
          <w:sz w:val="24"/>
          <w:szCs w:val="24"/>
          <w:lang w:val="en-US"/>
        </w:rPr>
        <w:t xml:space="preserve"> </w:t>
      </w:r>
      <w:r w:rsidRPr="006A416C">
        <w:rPr>
          <w:sz w:val="24"/>
          <w:szCs w:val="24"/>
          <w:lang w:val="en-US"/>
        </w:rPr>
        <w:t>its four years of existence, the SWG has succeeded in fulfilling most of the set goals and implement</w:t>
      </w:r>
      <w:r w:rsidR="00DB1386" w:rsidRPr="006A416C">
        <w:rPr>
          <w:sz w:val="24"/>
          <w:szCs w:val="24"/>
          <w:lang w:val="en-US"/>
        </w:rPr>
        <w:t>ing the</w:t>
      </w:r>
      <w:r w:rsidRPr="006A416C">
        <w:rPr>
          <w:sz w:val="24"/>
          <w:szCs w:val="24"/>
          <w:lang w:val="en-US"/>
        </w:rPr>
        <w:t xml:space="preserve"> measures and activities set out in the Agreement and the Action Plan</w:t>
      </w:r>
      <w:r w:rsidR="00DB1386" w:rsidRPr="006A416C">
        <w:rPr>
          <w:sz w:val="24"/>
          <w:szCs w:val="24"/>
          <w:lang w:val="en-US"/>
        </w:rPr>
        <w:t>s</w:t>
      </w:r>
      <w:r w:rsidRPr="006A416C">
        <w:rPr>
          <w:sz w:val="24"/>
          <w:szCs w:val="24"/>
          <w:lang w:val="en-US"/>
        </w:rPr>
        <w:t xml:space="preserve">, such </w:t>
      </w:r>
      <w:r w:rsidR="00DB1386" w:rsidRPr="006A416C">
        <w:rPr>
          <w:sz w:val="24"/>
          <w:szCs w:val="24"/>
          <w:lang w:val="en-US"/>
        </w:rPr>
        <w:t>as the establishment of the SWG;</w:t>
      </w:r>
      <w:r w:rsidRPr="006A416C">
        <w:rPr>
          <w:sz w:val="24"/>
          <w:szCs w:val="24"/>
          <w:lang w:val="en-US"/>
        </w:rPr>
        <w:t xml:space="preserve"> keeping of records and </w:t>
      </w:r>
      <w:r w:rsidR="00DB1386" w:rsidRPr="006A416C">
        <w:rPr>
          <w:sz w:val="24"/>
          <w:szCs w:val="24"/>
          <w:lang w:val="en-US"/>
        </w:rPr>
        <w:t xml:space="preserve">of </w:t>
      </w:r>
      <w:r w:rsidRPr="006A416C">
        <w:rPr>
          <w:sz w:val="24"/>
          <w:szCs w:val="24"/>
          <w:lang w:val="en-US"/>
        </w:rPr>
        <w:t xml:space="preserve">a special register </w:t>
      </w:r>
      <w:r w:rsidR="00DB1386" w:rsidRPr="006A416C">
        <w:rPr>
          <w:sz w:val="24"/>
          <w:szCs w:val="24"/>
          <w:lang w:val="en-US"/>
        </w:rPr>
        <w:t xml:space="preserve">by </w:t>
      </w:r>
      <w:r w:rsidRPr="006A416C">
        <w:rPr>
          <w:sz w:val="24"/>
          <w:szCs w:val="24"/>
          <w:lang w:val="en-US"/>
        </w:rPr>
        <w:t xml:space="preserve">the RPPO; </w:t>
      </w:r>
      <w:r w:rsidR="00DB1386" w:rsidRPr="006A416C">
        <w:rPr>
          <w:sz w:val="24"/>
          <w:szCs w:val="24"/>
          <w:lang w:val="en-US"/>
        </w:rPr>
        <w:t xml:space="preserve">provision of </w:t>
      </w:r>
      <w:r w:rsidRPr="006A416C">
        <w:rPr>
          <w:sz w:val="24"/>
          <w:szCs w:val="24"/>
          <w:lang w:val="en-US"/>
        </w:rPr>
        <w:t>t</w:t>
      </w:r>
      <w:r w:rsidR="00DB1386" w:rsidRPr="006A416C">
        <w:rPr>
          <w:sz w:val="24"/>
          <w:szCs w:val="24"/>
          <w:lang w:val="en-US"/>
        </w:rPr>
        <w:t>r</w:t>
      </w:r>
      <w:r w:rsidRPr="006A416C">
        <w:rPr>
          <w:sz w:val="24"/>
          <w:szCs w:val="24"/>
          <w:lang w:val="en-US"/>
        </w:rPr>
        <w:t xml:space="preserve">aining; </w:t>
      </w:r>
      <w:r w:rsidR="00DB1386" w:rsidRPr="006A416C">
        <w:rPr>
          <w:sz w:val="24"/>
          <w:szCs w:val="24"/>
          <w:lang w:val="en-US"/>
        </w:rPr>
        <w:t>A</w:t>
      </w:r>
      <w:r w:rsidRPr="006A416C">
        <w:rPr>
          <w:sz w:val="24"/>
          <w:szCs w:val="24"/>
          <w:lang w:val="en-US"/>
        </w:rPr>
        <w:t>nalysis of the Criminal Code</w:t>
      </w:r>
      <w:r w:rsidR="00DB1386" w:rsidRPr="006A416C">
        <w:rPr>
          <w:sz w:val="24"/>
          <w:szCs w:val="24"/>
          <w:lang w:val="en-US"/>
        </w:rPr>
        <w:t>;</w:t>
      </w:r>
      <w:r w:rsidRPr="006A416C">
        <w:rPr>
          <w:sz w:val="24"/>
          <w:szCs w:val="24"/>
          <w:lang w:val="en-US"/>
        </w:rPr>
        <w:t xml:space="preserve"> etc. </w:t>
      </w:r>
      <w:r w:rsidR="00DB1386" w:rsidRPr="006A416C">
        <w:rPr>
          <w:sz w:val="24"/>
          <w:szCs w:val="24"/>
          <w:lang w:val="en-US"/>
        </w:rPr>
        <w:t>T</w:t>
      </w:r>
      <w:r w:rsidR="00CD65F9" w:rsidRPr="006A416C">
        <w:rPr>
          <w:sz w:val="24"/>
          <w:szCs w:val="24"/>
          <w:lang w:val="en-US"/>
        </w:rPr>
        <w:t xml:space="preserve">he System of Contact Points, </w:t>
      </w:r>
      <w:r w:rsidR="00DB1386" w:rsidRPr="006A416C">
        <w:rPr>
          <w:sz w:val="24"/>
          <w:szCs w:val="24"/>
          <w:lang w:val="en-US"/>
        </w:rPr>
        <w:t>analyzed</w:t>
      </w:r>
      <w:r w:rsidR="00CD65F9" w:rsidRPr="006A416C">
        <w:rPr>
          <w:sz w:val="24"/>
          <w:szCs w:val="24"/>
          <w:lang w:val="en-US"/>
        </w:rPr>
        <w:t xml:space="preserve"> in a separate section of this Report</w:t>
      </w:r>
      <w:r w:rsidR="001B6A0C" w:rsidRPr="006A416C">
        <w:rPr>
          <w:sz w:val="24"/>
          <w:szCs w:val="24"/>
          <w:lang w:val="en-US"/>
        </w:rPr>
        <w:t>, can</w:t>
      </w:r>
      <w:r w:rsidR="00655240" w:rsidRPr="006A416C">
        <w:rPr>
          <w:sz w:val="24"/>
          <w:szCs w:val="24"/>
          <w:lang w:val="en-US"/>
        </w:rPr>
        <w:t>, however,</w:t>
      </w:r>
      <w:r w:rsidR="00CD65F9" w:rsidRPr="006A416C">
        <w:rPr>
          <w:sz w:val="24"/>
          <w:szCs w:val="24"/>
          <w:lang w:val="en-US"/>
        </w:rPr>
        <w:t xml:space="preserve"> be considered its greatest contribution to improving the safety of journalists and the establishment of a mechanism for preventing </w:t>
      </w:r>
      <w:r w:rsidR="00655240" w:rsidRPr="006A416C">
        <w:rPr>
          <w:sz w:val="24"/>
          <w:szCs w:val="24"/>
          <w:lang w:val="en-US"/>
        </w:rPr>
        <w:t xml:space="preserve">impunity. </w:t>
      </w:r>
    </w:p>
    <w:p w14:paraId="0989A9F5" w14:textId="1F013104" w:rsidR="00D4748C" w:rsidRPr="006A416C" w:rsidRDefault="00D4748C" w:rsidP="00D4748C">
      <w:pPr>
        <w:pStyle w:val="NoSpacing"/>
        <w:jc w:val="both"/>
        <w:rPr>
          <w:sz w:val="24"/>
          <w:szCs w:val="24"/>
          <w:lang w:val="en-US"/>
        </w:rPr>
      </w:pPr>
    </w:p>
    <w:p w14:paraId="0149DBC6" w14:textId="7BA7CDF0" w:rsidR="00D4748C" w:rsidRPr="006A416C" w:rsidRDefault="00CD65F9" w:rsidP="00D4748C">
      <w:pPr>
        <w:pStyle w:val="NoSpacing"/>
        <w:jc w:val="both"/>
        <w:rPr>
          <w:sz w:val="24"/>
          <w:szCs w:val="24"/>
          <w:lang w:val="en-US"/>
        </w:rPr>
      </w:pPr>
      <w:r w:rsidRPr="006A416C">
        <w:rPr>
          <w:sz w:val="24"/>
          <w:szCs w:val="24"/>
          <w:lang w:val="en-US"/>
        </w:rPr>
        <w:t xml:space="preserve">In its four years of existence, or, more precisely, slightly over three years of existence given that it was not operational for a while because </w:t>
      </w:r>
      <w:r w:rsidR="00655240" w:rsidRPr="006A416C">
        <w:rPr>
          <w:sz w:val="24"/>
          <w:szCs w:val="24"/>
          <w:lang w:val="en-US"/>
        </w:rPr>
        <w:t xml:space="preserve">the </w:t>
      </w:r>
      <w:r w:rsidRPr="006A416C">
        <w:rPr>
          <w:sz w:val="24"/>
          <w:szCs w:val="24"/>
          <w:lang w:val="en-US"/>
        </w:rPr>
        <w:t xml:space="preserve">press and media associations </w:t>
      </w:r>
      <w:r w:rsidR="00655240" w:rsidRPr="006A416C">
        <w:rPr>
          <w:sz w:val="24"/>
          <w:szCs w:val="24"/>
          <w:lang w:val="en-US"/>
        </w:rPr>
        <w:t xml:space="preserve">suspended </w:t>
      </w:r>
      <w:r w:rsidRPr="006A416C">
        <w:rPr>
          <w:sz w:val="24"/>
          <w:szCs w:val="24"/>
          <w:lang w:val="en-US"/>
        </w:rPr>
        <w:t>their status, the SW</w:t>
      </w:r>
      <w:r w:rsidR="00655240" w:rsidRPr="006A416C">
        <w:rPr>
          <w:sz w:val="24"/>
          <w:szCs w:val="24"/>
          <w:lang w:val="en-US"/>
        </w:rPr>
        <w:t>G</w:t>
      </w:r>
      <w:r w:rsidRPr="006A416C">
        <w:rPr>
          <w:sz w:val="24"/>
          <w:szCs w:val="24"/>
          <w:lang w:val="en-US"/>
        </w:rPr>
        <w:t xml:space="preserve"> has reviewed at least 16 cases, although a much </w:t>
      </w:r>
      <w:r w:rsidR="00655240" w:rsidRPr="006A416C">
        <w:rPr>
          <w:sz w:val="24"/>
          <w:szCs w:val="24"/>
          <w:lang w:val="en-US"/>
        </w:rPr>
        <w:t xml:space="preserve">greater </w:t>
      </w:r>
      <w:r w:rsidRPr="006A416C">
        <w:rPr>
          <w:sz w:val="24"/>
          <w:szCs w:val="24"/>
          <w:lang w:val="en-US"/>
        </w:rPr>
        <w:t xml:space="preserve">number of cases was </w:t>
      </w:r>
      <w:r w:rsidR="00655240" w:rsidRPr="006A416C">
        <w:rPr>
          <w:sz w:val="24"/>
          <w:szCs w:val="24"/>
          <w:lang w:val="en-US"/>
        </w:rPr>
        <w:t xml:space="preserve">dealt with </w:t>
      </w:r>
      <w:r w:rsidRPr="006A416C">
        <w:rPr>
          <w:sz w:val="24"/>
          <w:szCs w:val="24"/>
          <w:lang w:val="en-US"/>
        </w:rPr>
        <w:t>in accordance with the procedures set up under the Agreement a</w:t>
      </w:r>
      <w:r w:rsidR="00655240" w:rsidRPr="006A416C">
        <w:rPr>
          <w:sz w:val="24"/>
          <w:szCs w:val="24"/>
          <w:lang w:val="en-US"/>
        </w:rPr>
        <w:t xml:space="preserve">nd the </w:t>
      </w:r>
      <w:r w:rsidR="001B6A0C" w:rsidRPr="006A416C">
        <w:rPr>
          <w:sz w:val="24"/>
          <w:szCs w:val="24"/>
          <w:lang w:val="en-US"/>
        </w:rPr>
        <w:t>SWG’s in</w:t>
      </w:r>
      <w:r w:rsidRPr="006A416C">
        <w:rPr>
          <w:sz w:val="24"/>
          <w:szCs w:val="24"/>
          <w:lang w:val="en-US"/>
        </w:rPr>
        <w:t xml:space="preserve">-house rules. These data should be taken with a methodological “grain of salt” for a number of reasons: (a) there are no centralized records or registers of data concerning the </w:t>
      </w:r>
      <w:r w:rsidR="00DB1386" w:rsidRPr="006A416C">
        <w:rPr>
          <w:sz w:val="24"/>
          <w:szCs w:val="24"/>
          <w:lang w:val="en-US"/>
        </w:rPr>
        <w:t>analyzed</w:t>
      </w:r>
      <w:r w:rsidRPr="006A416C">
        <w:rPr>
          <w:sz w:val="24"/>
          <w:szCs w:val="24"/>
          <w:lang w:val="en-US"/>
        </w:rPr>
        <w:t xml:space="preserve"> cases; (b) the </w:t>
      </w:r>
      <w:r w:rsidR="00836DEF" w:rsidRPr="006A416C">
        <w:rPr>
          <w:sz w:val="24"/>
          <w:szCs w:val="24"/>
          <w:lang w:val="en-US"/>
        </w:rPr>
        <w:t xml:space="preserve">number of processed cases </w:t>
      </w:r>
      <w:r w:rsidR="00655240" w:rsidRPr="006A416C">
        <w:rPr>
          <w:sz w:val="24"/>
          <w:szCs w:val="24"/>
          <w:lang w:val="en-US"/>
        </w:rPr>
        <w:t>w</w:t>
      </w:r>
      <w:r w:rsidR="006B10E3" w:rsidRPr="006A416C">
        <w:rPr>
          <w:sz w:val="24"/>
          <w:szCs w:val="24"/>
          <w:lang w:val="en-US"/>
        </w:rPr>
        <w:t xml:space="preserve">as arrived at within </w:t>
      </w:r>
      <w:r w:rsidR="00836DEF" w:rsidRPr="006A416C">
        <w:rPr>
          <w:sz w:val="24"/>
          <w:szCs w:val="24"/>
          <w:lang w:val="en-US"/>
        </w:rPr>
        <w:t xml:space="preserve">the analysis of communication within the </w:t>
      </w:r>
      <w:r w:rsidR="004A2E1D" w:rsidRPr="006A416C">
        <w:rPr>
          <w:sz w:val="24"/>
          <w:szCs w:val="24"/>
          <w:lang w:val="en-US"/>
        </w:rPr>
        <w:t>SWG</w:t>
      </w:r>
      <w:r w:rsidR="006B10E3" w:rsidRPr="006A416C">
        <w:rPr>
          <w:sz w:val="24"/>
          <w:szCs w:val="24"/>
          <w:lang w:val="en-US"/>
        </w:rPr>
        <w:t xml:space="preserve">, wherefore it </w:t>
      </w:r>
      <w:r w:rsidR="00836DEF" w:rsidRPr="006A416C">
        <w:rPr>
          <w:sz w:val="24"/>
          <w:szCs w:val="24"/>
          <w:lang w:val="en-US"/>
        </w:rPr>
        <w:t>probably do</w:t>
      </w:r>
      <w:r w:rsidR="006B10E3" w:rsidRPr="006A416C">
        <w:rPr>
          <w:sz w:val="24"/>
          <w:szCs w:val="24"/>
          <w:lang w:val="en-US"/>
        </w:rPr>
        <w:t>es</w:t>
      </w:r>
      <w:r w:rsidR="00836DEF" w:rsidRPr="006A416C">
        <w:rPr>
          <w:sz w:val="24"/>
          <w:szCs w:val="24"/>
          <w:lang w:val="en-US"/>
        </w:rPr>
        <w:t xml:space="preserve"> not </w:t>
      </w:r>
      <w:r w:rsidR="004A2E1D" w:rsidRPr="006A416C">
        <w:rPr>
          <w:sz w:val="24"/>
          <w:szCs w:val="24"/>
          <w:lang w:val="en-US"/>
        </w:rPr>
        <w:t>cover</w:t>
      </w:r>
      <w:r w:rsidR="00836DEF" w:rsidRPr="006A416C">
        <w:rPr>
          <w:sz w:val="24"/>
          <w:szCs w:val="24"/>
          <w:lang w:val="en-US"/>
        </w:rPr>
        <w:t xml:space="preserve"> all the addressed cases</w:t>
      </w:r>
      <w:r w:rsidR="00D4748C" w:rsidRPr="006A416C">
        <w:rPr>
          <w:sz w:val="24"/>
          <w:szCs w:val="24"/>
          <w:lang w:val="en-US"/>
        </w:rPr>
        <w:t xml:space="preserve">; </w:t>
      </w:r>
      <w:r w:rsidR="00C75175" w:rsidRPr="006A416C">
        <w:rPr>
          <w:sz w:val="24"/>
          <w:szCs w:val="24"/>
          <w:lang w:val="en-US"/>
        </w:rPr>
        <w:t>(</w:t>
      </w:r>
      <w:r w:rsidR="00075124" w:rsidRPr="006A416C">
        <w:rPr>
          <w:sz w:val="24"/>
          <w:szCs w:val="24"/>
          <w:lang w:val="en-US"/>
        </w:rPr>
        <w:t>c</w:t>
      </w:r>
      <w:r w:rsidR="00C75175" w:rsidRPr="006A416C">
        <w:rPr>
          <w:sz w:val="24"/>
          <w:szCs w:val="24"/>
          <w:lang w:val="en-US"/>
        </w:rPr>
        <w:t>)</w:t>
      </w:r>
      <w:r w:rsidR="00D4748C" w:rsidRPr="006A416C">
        <w:rPr>
          <w:sz w:val="24"/>
          <w:szCs w:val="24"/>
          <w:lang w:val="en-US"/>
        </w:rPr>
        <w:t xml:space="preserve"> </w:t>
      </w:r>
      <w:r w:rsidR="00836DEF" w:rsidRPr="006A416C">
        <w:rPr>
          <w:sz w:val="24"/>
          <w:szCs w:val="24"/>
          <w:lang w:val="en-US"/>
        </w:rPr>
        <w:t>the most relevant methodological deficiency concerning the number of cases lies in the fact that they regard only the period since 2018</w:t>
      </w:r>
      <w:r w:rsidR="00655240" w:rsidRPr="006A416C">
        <w:rPr>
          <w:sz w:val="24"/>
          <w:szCs w:val="24"/>
          <w:lang w:val="en-US"/>
        </w:rPr>
        <w:t>,</w:t>
      </w:r>
      <w:r w:rsidR="00836DEF" w:rsidRPr="006A416C">
        <w:rPr>
          <w:sz w:val="24"/>
          <w:szCs w:val="24"/>
          <w:lang w:val="en-US"/>
        </w:rPr>
        <w:t xml:space="preserve"> because the</w:t>
      </w:r>
      <w:r w:rsidR="004A2E1D" w:rsidRPr="006A416C">
        <w:rPr>
          <w:sz w:val="24"/>
          <w:szCs w:val="24"/>
          <w:lang w:val="en-US"/>
        </w:rPr>
        <w:t xml:space="preserve"> </w:t>
      </w:r>
      <w:r w:rsidR="00836DEF" w:rsidRPr="006A416C">
        <w:rPr>
          <w:sz w:val="24"/>
          <w:szCs w:val="24"/>
          <w:lang w:val="en-US"/>
        </w:rPr>
        <w:t>SWG spent the first two years consolidating</w:t>
      </w:r>
      <w:r w:rsidR="006B10E3" w:rsidRPr="006A416C">
        <w:rPr>
          <w:sz w:val="24"/>
          <w:szCs w:val="24"/>
          <w:lang w:val="en-US"/>
        </w:rPr>
        <w:t xml:space="preserve"> itself</w:t>
      </w:r>
      <w:r w:rsidR="00836DEF" w:rsidRPr="006A416C">
        <w:rPr>
          <w:sz w:val="24"/>
          <w:szCs w:val="24"/>
          <w:lang w:val="en-US"/>
        </w:rPr>
        <w:t xml:space="preserve"> and implementing weaker activit</w:t>
      </w:r>
      <w:r w:rsidR="006B10E3" w:rsidRPr="006A416C">
        <w:rPr>
          <w:sz w:val="24"/>
          <w:szCs w:val="24"/>
          <w:lang w:val="en-US"/>
        </w:rPr>
        <w:t>ies</w:t>
      </w:r>
      <w:r w:rsidR="00836DEF" w:rsidRPr="006A416C">
        <w:rPr>
          <w:sz w:val="24"/>
          <w:szCs w:val="24"/>
          <w:lang w:val="en-US"/>
        </w:rPr>
        <w:t xml:space="preserve">. </w:t>
      </w:r>
      <w:r w:rsidR="004A2E1D" w:rsidRPr="006A416C">
        <w:rPr>
          <w:sz w:val="24"/>
          <w:szCs w:val="24"/>
          <w:lang w:val="en-US"/>
        </w:rPr>
        <w:t xml:space="preserve">In view of </w:t>
      </w:r>
      <w:r w:rsidR="00836DEF" w:rsidRPr="006A416C">
        <w:rPr>
          <w:sz w:val="24"/>
          <w:szCs w:val="24"/>
          <w:lang w:val="en-US"/>
        </w:rPr>
        <w:t>all of the</w:t>
      </w:r>
      <w:r w:rsidR="004A2E1D" w:rsidRPr="006A416C">
        <w:rPr>
          <w:sz w:val="24"/>
          <w:szCs w:val="24"/>
          <w:lang w:val="en-US"/>
        </w:rPr>
        <w:t>se</w:t>
      </w:r>
      <w:r w:rsidR="00836DEF" w:rsidRPr="006A416C">
        <w:rPr>
          <w:sz w:val="24"/>
          <w:szCs w:val="24"/>
          <w:lang w:val="en-US"/>
        </w:rPr>
        <w:t xml:space="preserve"> considerations, the collected data show that the SWG actively reviewed at least 16 cases from 2018 to 2020. </w:t>
      </w:r>
    </w:p>
    <w:p w14:paraId="0980DE26" w14:textId="77777777" w:rsidR="00D4748C" w:rsidRPr="006A416C" w:rsidRDefault="00D4748C" w:rsidP="00D4748C">
      <w:pPr>
        <w:pStyle w:val="NoSpacing"/>
        <w:jc w:val="both"/>
        <w:rPr>
          <w:sz w:val="24"/>
          <w:szCs w:val="24"/>
          <w:lang w:val="en-US"/>
        </w:rPr>
      </w:pPr>
    </w:p>
    <w:p w14:paraId="0A1B0698" w14:textId="7CDF5443" w:rsidR="00526054" w:rsidRPr="006A416C" w:rsidRDefault="00836DEF" w:rsidP="00D4748C">
      <w:pPr>
        <w:pStyle w:val="NoSpacing"/>
        <w:jc w:val="both"/>
        <w:rPr>
          <w:sz w:val="24"/>
          <w:szCs w:val="24"/>
          <w:lang w:val="en-US"/>
        </w:rPr>
      </w:pPr>
      <w:r w:rsidRPr="006A416C">
        <w:rPr>
          <w:sz w:val="24"/>
          <w:szCs w:val="24"/>
          <w:lang w:val="en-US"/>
        </w:rPr>
        <w:t xml:space="preserve">The SWG has developed a number of models of cooperation and communication lines since its establishment. The following section will present the individual elements of these mechanisms identified </w:t>
      </w:r>
      <w:r w:rsidR="004A2E1D" w:rsidRPr="006A416C">
        <w:rPr>
          <w:sz w:val="24"/>
          <w:szCs w:val="24"/>
          <w:lang w:val="en-US"/>
        </w:rPr>
        <w:t xml:space="preserve">through </w:t>
      </w:r>
      <w:r w:rsidRPr="006A416C">
        <w:rPr>
          <w:sz w:val="24"/>
          <w:szCs w:val="24"/>
          <w:lang w:val="en-US"/>
        </w:rPr>
        <w:t>an analysis of some of the cases discussed at SWG meetings. It needs to be borne in mind that this is merely one of the possible perspectives of reviewing cases and models of cooperation based on the analysis of the SWG’s minutes and e-mail correspondence. This se</w:t>
      </w:r>
      <w:r w:rsidR="004A2E1D" w:rsidRPr="006A416C">
        <w:rPr>
          <w:sz w:val="24"/>
          <w:szCs w:val="24"/>
          <w:lang w:val="en-US"/>
        </w:rPr>
        <w:t>ction</w:t>
      </w:r>
      <w:r w:rsidRPr="006A416C">
        <w:rPr>
          <w:sz w:val="24"/>
          <w:szCs w:val="24"/>
          <w:lang w:val="en-US"/>
        </w:rPr>
        <w:t xml:space="preserve"> will not go into the findings of fact of the individual incidents or </w:t>
      </w:r>
      <w:r w:rsidR="004A2E1D" w:rsidRPr="006A416C">
        <w:rPr>
          <w:sz w:val="24"/>
          <w:szCs w:val="24"/>
          <w:lang w:val="en-US"/>
        </w:rPr>
        <w:t xml:space="preserve">provide </w:t>
      </w:r>
      <w:r w:rsidRPr="006A416C">
        <w:rPr>
          <w:sz w:val="24"/>
          <w:szCs w:val="24"/>
          <w:lang w:val="en-US"/>
        </w:rPr>
        <w:t xml:space="preserve">an assessment of the activities of the authorities beyond the SWG. </w:t>
      </w:r>
    </w:p>
    <w:p w14:paraId="094ACB9E" w14:textId="77777777" w:rsidR="00CC2CD4" w:rsidRPr="006A416C" w:rsidRDefault="00CC2CD4" w:rsidP="00D4748C">
      <w:pPr>
        <w:pStyle w:val="NoSpacing"/>
        <w:jc w:val="both"/>
        <w:rPr>
          <w:sz w:val="24"/>
          <w:szCs w:val="24"/>
          <w:lang w:val="en-US"/>
        </w:rPr>
      </w:pPr>
    </w:p>
    <w:p w14:paraId="69FACDC1" w14:textId="13A4AE08" w:rsidR="00D4748C" w:rsidRPr="006A416C" w:rsidRDefault="00D4748C" w:rsidP="00D4748C">
      <w:pPr>
        <w:pStyle w:val="NoSpacing"/>
        <w:jc w:val="both"/>
        <w:rPr>
          <w:sz w:val="24"/>
          <w:szCs w:val="24"/>
          <w:u w:val="single"/>
          <w:lang w:val="en-US"/>
        </w:rPr>
      </w:pPr>
      <w:r w:rsidRPr="006A416C">
        <w:rPr>
          <w:sz w:val="24"/>
          <w:szCs w:val="24"/>
          <w:u w:val="single"/>
          <w:lang w:val="en-US"/>
        </w:rPr>
        <w:t xml:space="preserve">5.1. </w:t>
      </w:r>
      <w:r w:rsidR="00836DEF" w:rsidRPr="006A416C">
        <w:rPr>
          <w:sz w:val="24"/>
          <w:szCs w:val="24"/>
          <w:u w:val="single"/>
          <w:lang w:val="en-US"/>
        </w:rPr>
        <w:t xml:space="preserve">Initiation of the </w:t>
      </w:r>
      <w:r w:rsidR="000979AA" w:rsidRPr="006A416C">
        <w:rPr>
          <w:sz w:val="24"/>
          <w:szCs w:val="24"/>
          <w:u w:val="single"/>
          <w:lang w:val="en-US"/>
        </w:rPr>
        <w:t>Procedure: C</w:t>
      </w:r>
      <w:r w:rsidR="00836DEF" w:rsidRPr="006A416C">
        <w:rPr>
          <w:sz w:val="24"/>
          <w:szCs w:val="24"/>
          <w:u w:val="single"/>
          <w:lang w:val="en-US"/>
        </w:rPr>
        <w:t xml:space="preserve">ases of </w:t>
      </w:r>
      <w:r w:rsidR="000979AA" w:rsidRPr="006A416C">
        <w:rPr>
          <w:sz w:val="24"/>
          <w:szCs w:val="24"/>
          <w:u w:val="single"/>
          <w:lang w:val="en-US"/>
        </w:rPr>
        <w:t>A</w:t>
      </w:r>
      <w:r w:rsidR="00836DEF" w:rsidRPr="006A416C">
        <w:rPr>
          <w:sz w:val="24"/>
          <w:szCs w:val="24"/>
          <w:u w:val="single"/>
          <w:lang w:val="en-US"/>
        </w:rPr>
        <w:t>rs</w:t>
      </w:r>
      <w:r w:rsidR="004A2E1D" w:rsidRPr="006A416C">
        <w:rPr>
          <w:sz w:val="24"/>
          <w:szCs w:val="24"/>
          <w:u w:val="single"/>
          <w:lang w:val="en-US"/>
        </w:rPr>
        <w:t>on of Milan Jovanović</w:t>
      </w:r>
      <w:r w:rsidR="00836DEF" w:rsidRPr="006A416C">
        <w:rPr>
          <w:sz w:val="24"/>
          <w:szCs w:val="24"/>
          <w:u w:val="single"/>
          <w:lang w:val="en-US"/>
        </w:rPr>
        <w:t xml:space="preserve">’s </w:t>
      </w:r>
      <w:r w:rsidR="000979AA" w:rsidRPr="006A416C">
        <w:rPr>
          <w:sz w:val="24"/>
          <w:szCs w:val="24"/>
          <w:u w:val="single"/>
          <w:lang w:val="en-US"/>
        </w:rPr>
        <w:t>H</w:t>
      </w:r>
      <w:r w:rsidR="00836DEF" w:rsidRPr="006A416C">
        <w:rPr>
          <w:sz w:val="24"/>
          <w:szCs w:val="24"/>
          <w:u w:val="single"/>
          <w:lang w:val="en-US"/>
        </w:rPr>
        <w:t xml:space="preserve">ouse and </w:t>
      </w:r>
      <w:r w:rsidR="000979AA" w:rsidRPr="006A416C">
        <w:rPr>
          <w:sz w:val="24"/>
          <w:szCs w:val="24"/>
          <w:u w:val="single"/>
          <w:lang w:val="en-US"/>
        </w:rPr>
        <w:t>T</w:t>
      </w:r>
      <w:r w:rsidR="00836DEF" w:rsidRPr="006A416C">
        <w:rPr>
          <w:sz w:val="24"/>
          <w:szCs w:val="24"/>
          <w:u w:val="single"/>
          <w:lang w:val="en-US"/>
        </w:rPr>
        <w:t xml:space="preserve">hreats </w:t>
      </w:r>
      <w:r w:rsidR="004A2E1D" w:rsidRPr="006A416C">
        <w:rPr>
          <w:sz w:val="24"/>
          <w:szCs w:val="24"/>
          <w:u w:val="single"/>
          <w:lang w:val="en-US"/>
        </w:rPr>
        <w:t>against Jovana Gligorijević</w:t>
      </w:r>
    </w:p>
    <w:p w14:paraId="15656204" w14:textId="77777777" w:rsidR="00526054" w:rsidRPr="006A416C" w:rsidRDefault="00526054" w:rsidP="00D4748C">
      <w:pPr>
        <w:pStyle w:val="NoSpacing"/>
        <w:jc w:val="both"/>
        <w:rPr>
          <w:sz w:val="24"/>
          <w:szCs w:val="24"/>
          <w:lang w:val="en-US"/>
        </w:rPr>
      </w:pPr>
    </w:p>
    <w:p w14:paraId="0464B8CA" w14:textId="37431F7C" w:rsidR="00D4748C" w:rsidRPr="006A416C" w:rsidRDefault="00D4748C" w:rsidP="00D4748C">
      <w:pPr>
        <w:pStyle w:val="NoSpacing"/>
        <w:jc w:val="both"/>
        <w:rPr>
          <w:sz w:val="24"/>
          <w:szCs w:val="24"/>
          <w:lang w:val="en-US"/>
        </w:rPr>
      </w:pPr>
      <w:r w:rsidRPr="006A416C">
        <w:rPr>
          <w:sz w:val="24"/>
          <w:szCs w:val="24"/>
          <w:lang w:val="en-US"/>
        </w:rPr>
        <w:t xml:space="preserve">Milan Jovanović </w:t>
      </w:r>
      <w:r w:rsidR="00836DEF" w:rsidRPr="006A416C">
        <w:rPr>
          <w:sz w:val="24"/>
          <w:szCs w:val="24"/>
          <w:lang w:val="en-US"/>
        </w:rPr>
        <w:t xml:space="preserve">is a journalist of the portal </w:t>
      </w:r>
      <w:r w:rsidRPr="006A416C">
        <w:rPr>
          <w:sz w:val="24"/>
          <w:szCs w:val="24"/>
          <w:lang w:val="en-US"/>
        </w:rPr>
        <w:t xml:space="preserve">Žig Info </w:t>
      </w:r>
      <w:r w:rsidR="00836DEF" w:rsidRPr="006A416C">
        <w:rPr>
          <w:sz w:val="24"/>
          <w:szCs w:val="24"/>
          <w:lang w:val="en-US"/>
        </w:rPr>
        <w:t xml:space="preserve">in </w:t>
      </w:r>
      <w:r w:rsidRPr="006A416C">
        <w:rPr>
          <w:sz w:val="24"/>
          <w:szCs w:val="24"/>
          <w:lang w:val="en-US"/>
        </w:rPr>
        <w:t>Grock</w:t>
      </w:r>
      <w:r w:rsidR="00836DEF" w:rsidRPr="006A416C">
        <w:rPr>
          <w:sz w:val="24"/>
          <w:szCs w:val="24"/>
          <w:lang w:val="en-US"/>
        </w:rPr>
        <w:t xml:space="preserve">a, whose house in </w:t>
      </w:r>
      <w:r w:rsidRPr="006A416C">
        <w:rPr>
          <w:sz w:val="24"/>
          <w:szCs w:val="24"/>
          <w:lang w:val="en-US"/>
        </w:rPr>
        <w:t>Vrčin</w:t>
      </w:r>
      <w:r w:rsidR="00836DEF" w:rsidRPr="006A416C">
        <w:rPr>
          <w:sz w:val="24"/>
          <w:szCs w:val="24"/>
          <w:lang w:val="en-US"/>
        </w:rPr>
        <w:t xml:space="preserve"> was set on fire on 12 December 2018. Milan was in the house together with his wife at the time</w:t>
      </w:r>
      <w:r w:rsidRPr="006A416C">
        <w:rPr>
          <w:sz w:val="24"/>
          <w:szCs w:val="24"/>
          <w:lang w:val="en-US"/>
        </w:rPr>
        <w:t>.</w:t>
      </w:r>
      <w:r w:rsidRPr="006A416C">
        <w:rPr>
          <w:sz w:val="24"/>
          <w:szCs w:val="24"/>
          <w:vertAlign w:val="superscript"/>
          <w:lang w:val="en-US"/>
        </w:rPr>
        <w:footnoteReference w:id="14"/>
      </w:r>
      <w:r w:rsidRPr="006A416C">
        <w:rPr>
          <w:sz w:val="24"/>
          <w:szCs w:val="24"/>
          <w:lang w:val="en-US"/>
        </w:rPr>
        <w:t xml:space="preserve"> </w:t>
      </w:r>
      <w:r w:rsidR="00836DEF" w:rsidRPr="006A416C">
        <w:rPr>
          <w:sz w:val="24"/>
          <w:szCs w:val="24"/>
          <w:lang w:val="en-US"/>
        </w:rPr>
        <w:t xml:space="preserve">Given the severity of the crime, the first to arrive at the scene </w:t>
      </w:r>
      <w:r w:rsidR="000979AA" w:rsidRPr="006A416C">
        <w:rPr>
          <w:sz w:val="24"/>
          <w:szCs w:val="24"/>
          <w:lang w:val="en-US"/>
        </w:rPr>
        <w:t xml:space="preserve">when </w:t>
      </w:r>
      <w:r w:rsidR="004A2E1D" w:rsidRPr="006A416C">
        <w:rPr>
          <w:sz w:val="24"/>
          <w:szCs w:val="24"/>
          <w:lang w:val="en-US"/>
        </w:rPr>
        <w:t xml:space="preserve">the arson </w:t>
      </w:r>
      <w:r w:rsidR="00836DEF" w:rsidRPr="006A416C">
        <w:rPr>
          <w:sz w:val="24"/>
          <w:szCs w:val="24"/>
          <w:lang w:val="en-US"/>
        </w:rPr>
        <w:t xml:space="preserve">was reported were the police and the relevant public prosecutor. The SWG </w:t>
      </w:r>
      <w:r w:rsidR="004A2E1D" w:rsidRPr="006A416C">
        <w:rPr>
          <w:sz w:val="24"/>
          <w:szCs w:val="24"/>
          <w:lang w:val="en-US"/>
        </w:rPr>
        <w:t xml:space="preserve">called </w:t>
      </w:r>
      <w:r w:rsidR="00836DEF" w:rsidRPr="006A416C">
        <w:rPr>
          <w:sz w:val="24"/>
          <w:szCs w:val="24"/>
          <w:lang w:val="en-US"/>
        </w:rPr>
        <w:t xml:space="preserve">an urgent meeting after the </w:t>
      </w:r>
      <w:r w:rsidR="000979AA" w:rsidRPr="006A416C">
        <w:rPr>
          <w:sz w:val="24"/>
          <w:szCs w:val="24"/>
          <w:lang w:val="en-US"/>
        </w:rPr>
        <w:t xml:space="preserve">association </w:t>
      </w:r>
      <w:r w:rsidR="00836DEF" w:rsidRPr="006A416C">
        <w:rPr>
          <w:sz w:val="24"/>
          <w:szCs w:val="24"/>
          <w:lang w:val="en-US"/>
        </w:rPr>
        <w:t>representatives notified it of the event. The police officer</w:t>
      </w:r>
      <w:r w:rsidR="00226FBC" w:rsidRPr="006A416C">
        <w:rPr>
          <w:sz w:val="24"/>
          <w:szCs w:val="24"/>
          <w:lang w:val="en-US"/>
        </w:rPr>
        <w:t>s</w:t>
      </w:r>
      <w:r w:rsidR="004A2E1D" w:rsidRPr="006A416C">
        <w:rPr>
          <w:sz w:val="24"/>
          <w:szCs w:val="24"/>
          <w:lang w:val="en-US"/>
        </w:rPr>
        <w:t>,</w:t>
      </w:r>
      <w:r w:rsidR="00226FBC" w:rsidRPr="006A416C">
        <w:rPr>
          <w:sz w:val="24"/>
          <w:szCs w:val="24"/>
          <w:lang w:val="en-US"/>
        </w:rPr>
        <w:t xml:space="preserve"> who </w:t>
      </w:r>
      <w:r w:rsidR="004A2E1D" w:rsidRPr="006A416C">
        <w:rPr>
          <w:sz w:val="24"/>
          <w:szCs w:val="24"/>
          <w:lang w:val="en-US"/>
        </w:rPr>
        <w:t xml:space="preserve">were the </w:t>
      </w:r>
      <w:r w:rsidR="00226FBC" w:rsidRPr="006A416C">
        <w:rPr>
          <w:sz w:val="24"/>
          <w:szCs w:val="24"/>
          <w:lang w:val="en-US"/>
        </w:rPr>
        <w:t xml:space="preserve">first </w:t>
      </w:r>
      <w:r w:rsidR="004A2E1D" w:rsidRPr="006A416C">
        <w:rPr>
          <w:sz w:val="24"/>
          <w:szCs w:val="24"/>
          <w:lang w:val="en-US"/>
        </w:rPr>
        <w:t xml:space="preserve">to </w:t>
      </w:r>
      <w:r w:rsidR="00226FBC" w:rsidRPr="006A416C">
        <w:rPr>
          <w:sz w:val="24"/>
          <w:szCs w:val="24"/>
          <w:lang w:val="en-US"/>
        </w:rPr>
        <w:t>arrive at the scen</w:t>
      </w:r>
      <w:r w:rsidR="00836DEF" w:rsidRPr="006A416C">
        <w:rPr>
          <w:sz w:val="24"/>
          <w:szCs w:val="24"/>
          <w:lang w:val="en-US"/>
        </w:rPr>
        <w:t>e of the crime</w:t>
      </w:r>
      <w:r w:rsidR="004A2E1D" w:rsidRPr="006A416C">
        <w:rPr>
          <w:sz w:val="24"/>
          <w:szCs w:val="24"/>
          <w:lang w:val="en-US"/>
        </w:rPr>
        <w:t>,</w:t>
      </w:r>
      <w:r w:rsidR="00836DEF" w:rsidRPr="006A416C">
        <w:rPr>
          <w:sz w:val="24"/>
          <w:szCs w:val="24"/>
          <w:lang w:val="en-US"/>
        </w:rPr>
        <w:t xml:space="preserve"> attended the meeting as well and brief</w:t>
      </w:r>
      <w:r w:rsidR="00226FBC" w:rsidRPr="006A416C">
        <w:rPr>
          <w:sz w:val="24"/>
          <w:szCs w:val="24"/>
          <w:lang w:val="en-US"/>
        </w:rPr>
        <w:t>ed</w:t>
      </w:r>
      <w:r w:rsidR="00836DEF" w:rsidRPr="006A416C">
        <w:rPr>
          <w:sz w:val="24"/>
          <w:szCs w:val="24"/>
          <w:lang w:val="en-US"/>
        </w:rPr>
        <w:t xml:space="preserve"> the SWG in detail. </w:t>
      </w:r>
      <w:r w:rsidR="00226FBC" w:rsidRPr="006A416C">
        <w:rPr>
          <w:sz w:val="24"/>
          <w:szCs w:val="24"/>
          <w:lang w:val="en-US"/>
        </w:rPr>
        <w:t>The case marked a turnabout in the SWG’s method of work because this was the first time the investigative authorities provided</w:t>
      </w:r>
      <w:r w:rsidR="001B6A0C" w:rsidRPr="006A416C">
        <w:rPr>
          <w:sz w:val="24"/>
          <w:szCs w:val="24"/>
          <w:lang w:val="en-US"/>
        </w:rPr>
        <w:t>, with</w:t>
      </w:r>
      <w:r w:rsidR="004A2E1D" w:rsidRPr="006A416C">
        <w:rPr>
          <w:sz w:val="24"/>
          <w:szCs w:val="24"/>
          <w:lang w:val="en-US"/>
        </w:rPr>
        <w:t xml:space="preserve"> the relevant pr</w:t>
      </w:r>
      <w:r w:rsidR="001B6A0C" w:rsidRPr="006A416C">
        <w:rPr>
          <w:sz w:val="24"/>
          <w:szCs w:val="24"/>
          <w:lang w:val="en-US"/>
        </w:rPr>
        <w:t>o</w:t>
      </w:r>
      <w:r w:rsidR="004A2E1D" w:rsidRPr="006A416C">
        <w:rPr>
          <w:sz w:val="24"/>
          <w:szCs w:val="24"/>
          <w:lang w:val="en-US"/>
        </w:rPr>
        <w:t>secutor’s consent</w:t>
      </w:r>
      <w:r w:rsidR="001B6A0C" w:rsidRPr="006A416C">
        <w:rPr>
          <w:sz w:val="24"/>
          <w:szCs w:val="24"/>
          <w:lang w:val="en-US"/>
        </w:rPr>
        <w:t>, the</w:t>
      </w:r>
      <w:r w:rsidR="004A2E1D" w:rsidRPr="006A416C">
        <w:rPr>
          <w:sz w:val="24"/>
          <w:szCs w:val="24"/>
          <w:lang w:val="en-US"/>
        </w:rPr>
        <w:t xml:space="preserve"> Group’s </w:t>
      </w:r>
      <w:r w:rsidR="00226FBC" w:rsidRPr="006A416C">
        <w:rPr>
          <w:sz w:val="24"/>
          <w:szCs w:val="24"/>
          <w:lang w:val="en-US"/>
        </w:rPr>
        <w:t xml:space="preserve">members with details of </w:t>
      </w:r>
      <w:r w:rsidR="004A2E1D" w:rsidRPr="006A416C">
        <w:rPr>
          <w:sz w:val="24"/>
          <w:szCs w:val="24"/>
          <w:lang w:val="en-US"/>
        </w:rPr>
        <w:t>an</w:t>
      </w:r>
      <w:r w:rsidR="00226FBC" w:rsidRPr="006A416C">
        <w:rPr>
          <w:sz w:val="24"/>
          <w:szCs w:val="24"/>
          <w:lang w:val="en-US"/>
        </w:rPr>
        <w:t xml:space="preserve"> event </w:t>
      </w:r>
      <w:r w:rsidR="004A2E1D" w:rsidRPr="006A416C">
        <w:rPr>
          <w:sz w:val="24"/>
          <w:szCs w:val="24"/>
          <w:lang w:val="en-US"/>
        </w:rPr>
        <w:t xml:space="preserve">that </w:t>
      </w:r>
      <w:r w:rsidR="00226FBC" w:rsidRPr="006A416C">
        <w:rPr>
          <w:sz w:val="24"/>
          <w:szCs w:val="24"/>
          <w:lang w:val="en-US"/>
        </w:rPr>
        <w:t>was in the prosecutorial investigation</w:t>
      </w:r>
      <w:r w:rsidR="004A2E1D" w:rsidRPr="006A416C">
        <w:rPr>
          <w:sz w:val="24"/>
          <w:szCs w:val="24"/>
          <w:lang w:val="en-US"/>
        </w:rPr>
        <w:t xml:space="preserve"> stage</w:t>
      </w:r>
      <w:r w:rsidR="00226FBC" w:rsidRPr="006A416C">
        <w:rPr>
          <w:sz w:val="24"/>
          <w:szCs w:val="24"/>
          <w:lang w:val="en-US"/>
        </w:rPr>
        <w:t xml:space="preserve">. Soon afterwards, the SWG held a meeting with the relevant public prosecutor, who presented his initial conclusions and the course and details of the investigation. The </w:t>
      </w:r>
      <w:r w:rsidR="00781F54" w:rsidRPr="006A416C">
        <w:rPr>
          <w:sz w:val="24"/>
          <w:szCs w:val="24"/>
          <w:lang w:val="en-US"/>
        </w:rPr>
        <w:t xml:space="preserve">meeting was also attended by the press </w:t>
      </w:r>
      <w:r w:rsidR="00226FBC" w:rsidRPr="006A416C">
        <w:rPr>
          <w:sz w:val="24"/>
          <w:szCs w:val="24"/>
          <w:lang w:val="en-US"/>
        </w:rPr>
        <w:t xml:space="preserve">association members, who were </w:t>
      </w:r>
      <w:r w:rsidR="00781F54" w:rsidRPr="006A416C">
        <w:rPr>
          <w:sz w:val="24"/>
          <w:szCs w:val="24"/>
          <w:lang w:val="en-US"/>
        </w:rPr>
        <w:t>in direct contact with Jovanović</w:t>
      </w:r>
      <w:r w:rsidR="00226FBC" w:rsidRPr="006A416C">
        <w:rPr>
          <w:sz w:val="24"/>
          <w:szCs w:val="24"/>
          <w:lang w:val="en-US"/>
        </w:rPr>
        <w:t xml:space="preserve">; they </w:t>
      </w:r>
      <w:r w:rsidR="00226FBC" w:rsidRPr="006A416C">
        <w:rPr>
          <w:sz w:val="24"/>
          <w:szCs w:val="24"/>
          <w:lang w:val="en-US"/>
        </w:rPr>
        <w:lastRenderedPageBreak/>
        <w:t xml:space="preserve">also shared the information they had to facilitate the investigative proceedings. This type of open cooperation, communication and exchange of information and opinions </w:t>
      </w:r>
      <w:r w:rsidR="00781F54" w:rsidRPr="006A416C">
        <w:rPr>
          <w:sz w:val="24"/>
          <w:szCs w:val="24"/>
          <w:lang w:val="en-US"/>
        </w:rPr>
        <w:t>has resulted in</w:t>
      </w:r>
      <w:r w:rsidR="00226FBC" w:rsidRPr="006A416C">
        <w:rPr>
          <w:sz w:val="24"/>
          <w:szCs w:val="24"/>
          <w:lang w:val="en-US"/>
        </w:rPr>
        <w:t xml:space="preserve"> speedier processing of specific cases, given the </w:t>
      </w:r>
      <w:r w:rsidR="00781F54" w:rsidRPr="006A416C">
        <w:rPr>
          <w:sz w:val="24"/>
          <w:szCs w:val="24"/>
          <w:lang w:val="en-US"/>
        </w:rPr>
        <w:t xml:space="preserve">relevant authorities’ </w:t>
      </w:r>
      <w:r w:rsidR="00226FBC" w:rsidRPr="006A416C">
        <w:rPr>
          <w:sz w:val="24"/>
          <w:szCs w:val="24"/>
          <w:lang w:val="en-US"/>
        </w:rPr>
        <w:t xml:space="preserve">obligation </w:t>
      </w:r>
      <w:r w:rsidR="00781F54" w:rsidRPr="006A416C">
        <w:rPr>
          <w:sz w:val="24"/>
          <w:szCs w:val="24"/>
          <w:lang w:val="en-US"/>
        </w:rPr>
        <w:t xml:space="preserve">to take </w:t>
      </w:r>
      <w:r w:rsidR="00226FBC" w:rsidRPr="006A416C">
        <w:rPr>
          <w:sz w:val="24"/>
          <w:szCs w:val="24"/>
          <w:lang w:val="en-US"/>
        </w:rPr>
        <w:t>urgent action in case</w:t>
      </w:r>
      <w:r w:rsidR="00781F54" w:rsidRPr="006A416C">
        <w:rPr>
          <w:sz w:val="24"/>
          <w:szCs w:val="24"/>
          <w:lang w:val="en-US"/>
        </w:rPr>
        <w:t>s</w:t>
      </w:r>
      <w:r w:rsidR="00226FBC" w:rsidRPr="006A416C">
        <w:rPr>
          <w:sz w:val="24"/>
          <w:szCs w:val="24"/>
          <w:lang w:val="en-US"/>
        </w:rPr>
        <w:t xml:space="preserve"> of attacks on journalists. In this case, </w:t>
      </w:r>
      <w:r w:rsidR="001B6A0C" w:rsidRPr="006A416C">
        <w:rPr>
          <w:sz w:val="24"/>
          <w:szCs w:val="24"/>
          <w:lang w:val="en-US"/>
        </w:rPr>
        <w:t>the communication</w:t>
      </w:r>
      <w:r w:rsidR="00226FBC" w:rsidRPr="006A416C">
        <w:rPr>
          <w:sz w:val="24"/>
          <w:szCs w:val="24"/>
          <w:lang w:val="en-US"/>
        </w:rPr>
        <w:t xml:space="preserve"> and open cooperation within the SWG substantially contributed to the assignment of police protection to the journalist and his wife, after the representatives of the association concluded that their safety might be at risk because the main suspect was still at large.</w:t>
      </w:r>
      <w:r w:rsidRPr="006A416C">
        <w:rPr>
          <w:sz w:val="24"/>
          <w:szCs w:val="24"/>
          <w:lang w:val="en-US"/>
        </w:rPr>
        <w:t xml:space="preserve"> </w:t>
      </w:r>
    </w:p>
    <w:p w14:paraId="0E8B833D" w14:textId="77777777" w:rsidR="00E331E9" w:rsidRPr="006A416C" w:rsidRDefault="00E331E9" w:rsidP="00D4748C">
      <w:pPr>
        <w:pStyle w:val="NoSpacing"/>
        <w:jc w:val="both"/>
        <w:rPr>
          <w:sz w:val="24"/>
          <w:szCs w:val="24"/>
          <w:lang w:val="en-US"/>
        </w:rPr>
      </w:pPr>
    </w:p>
    <w:p w14:paraId="2711DBA6" w14:textId="451CA887" w:rsidR="00D4748C" w:rsidRPr="006A416C" w:rsidRDefault="00226FBC" w:rsidP="00D4748C">
      <w:pPr>
        <w:pStyle w:val="NoSpacing"/>
        <w:jc w:val="both"/>
        <w:rPr>
          <w:b/>
          <w:sz w:val="24"/>
          <w:szCs w:val="24"/>
          <w:lang w:val="en-US"/>
        </w:rPr>
      </w:pPr>
      <w:r w:rsidRPr="006A416C">
        <w:rPr>
          <w:sz w:val="24"/>
          <w:szCs w:val="24"/>
          <w:lang w:val="en-US"/>
        </w:rPr>
        <w:t>The case of journalist Jovana Gligorijevi</w:t>
      </w:r>
      <w:r w:rsidR="004750FC" w:rsidRPr="006A416C">
        <w:rPr>
          <w:sz w:val="24"/>
          <w:szCs w:val="24"/>
          <w:lang w:val="en-US"/>
        </w:rPr>
        <w:t>ć</w:t>
      </w:r>
      <w:r w:rsidRPr="006A416C">
        <w:rPr>
          <w:sz w:val="24"/>
          <w:szCs w:val="24"/>
          <w:lang w:val="en-US"/>
        </w:rPr>
        <w:t xml:space="preserve"> is also wo</w:t>
      </w:r>
      <w:r w:rsidR="003B0B4E" w:rsidRPr="006A416C">
        <w:rPr>
          <w:sz w:val="24"/>
          <w:szCs w:val="24"/>
          <w:lang w:val="en-US"/>
        </w:rPr>
        <w:t>r</w:t>
      </w:r>
      <w:r w:rsidRPr="006A416C">
        <w:rPr>
          <w:sz w:val="24"/>
          <w:szCs w:val="24"/>
          <w:lang w:val="en-US"/>
        </w:rPr>
        <w:t>th a mention in the context of initiating the procedure. The good cooperation and cooperation in this case, albeit in a somewhat different form, helped “</w:t>
      </w:r>
      <w:r w:rsidR="004750FC" w:rsidRPr="006A416C">
        <w:rPr>
          <w:sz w:val="24"/>
          <w:szCs w:val="24"/>
          <w:lang w:val="en-US"/>
        </w:rPr>
        <w:t>unblock</w:t>
      </w:r>
      <w:r w:rsidRPr="006A416C">
        <w:rPr>
          <w:sz w:val="24"/>
          <w:szCs w:val="24"/>
          <w:lang w:val="en-US"/>
        </w:rPr>
        <w:t>” t</w:t>
      </w:r>
      <w:r w:rsidR="004750FC" w:rsidRPr="006A416C">
        <w:rPr>
          <w:sz w:val="24"/>
          <w:szCs w:val="24"/>
          <w:lang w:val="en-US"/>
        </w:rPr>
        <w:t>he</w:t>
      </w:r>
      <w:r w:rsidRPr="006A416C">
        <w:rPr>
          <w:sz w:val="24"/>
          <w:szCs w:val="24"/>
          <w:lang w:val="en-US"/>
        </w:rPr>
        <w:t xml:space="preserve"> procedure. Namely, Vr</w:t>
      </w:r>
      <w:r w:rsidR="004750FC" w:rsidRPr="006A416C">
        <w:rPr>
          <w:sz w:val="24"/>
          <w:szCs w:val="24"/>
          <w:lang w:val="en-US"/>
        </w:rPr>
        <w:t>eme reporter Jovana Gligorijević</w:t>
      </w:r>
      <w:r w:rsidRPr="006A416C">
        <w:rPr>
          <w:sz w:val="24"/>
          <w:szCs w:val="24"/>
          <w:lang w:val="en-US"/>
        </w:rPr>
        <w:t xml:space="preserve"> received threats via Twitter on 8 May 2020 from an individual who insulted her and said that </w:t>
      </w:r>
      <w:r w:rsidR="004750FC" w:rsidRPr="006A416C">
        <w:rPr>
          <w:sz w:val="24"/>
          <w:szCs w:val="24"/>
          <w:lang w:val="en-US"/>
        </w:rPr>
        <w:t>the</w:t>
      </w:r>
      <w:r w:rsidRPr="006A416C">
        <w:rPr>
          <w:sz w:val="24"/>
          <w:szCs w:val="24"/>
          <w:lang w:val="en-US"/>
        </w:rPr>
        <w:t xml:space="preserve"> day </w:t>
      </w:r>
      <w:r w:rsidR="000979AA" w:rsidRPr="006A416C">
        <w:rPr>
          <w:sz w:val="24"/>
          <w:szCs w:val="24"/>
          <w:lang w:val="en-US"/>
        </w:rPr>
        <w:t>when she would “face the music</w:t>
      </w:r>
      <w:r w:rsidR="004750FC" w:rsidRPr="006A416C">
        <w:rPr>
          <w:sz w:val="24"/>
          <w:szCs w:val="24"/>
          <w:lang w:val="en-US"/>
        </w:rPr>
        <w:t xml:space="preserve"> </w:t>
      </w:r>
      <w:r w:rsidRPr="006A416C">
        <w:rPr>
          <w:sz w:val="24"/>
          <w:szCs w:val="24"/>
          <w:lang w:val="en-US"/>
        </w:rPr>
        <w:t>w</w:t>
      </w:r>
      <w:r w:rsidR="000979AA" w:rsidRPr="006A416C">
        <w:rPr>
          <w:sz w:val="24"/>
          <w:szCs w:val="24"/>
          <w:lang w:val="en-US"/>
        </w:rPr>
        <w:t>as coming</w:t>
      </w:r>
      <w:r w:rsidRPr="006A416C">
        <w:rPr>
          <w:sz w:val="24"/>
          <w:szCs w:val="24"/>
          <w:lang w:val="en-US"/>
        </w:rPr>
        <w:t xml:space="preserve">”. The reporter had </w:t>
      </w:r>
      <w:r w:rsidR="004750FC" w:rsidRPr="006A416C">
        <w:rPr>
          <w:sz w:val="24"/>
          <w:szCs w:val="24"/>
          <w:lang w:val="en-US"/>
        </w:rPr>
        <w:t xml:space="preserve">been </w:t>
      </w:r>
      <w:r w:rsidRPr="006A416C">
        <w:rPr>
          <w:sz w:val="24"/>
          <w:szCs w:val="24"/>
          <w:lang w:val="en-US"/>
        </w:rPr>
        <w:t xml:space="preserve">repeatedly insulted and attacked </w:t>
      </w:r>
      <w:r w:rsidR="004750FC" w:rsidRPr="006A416C">
        <w:rPr>
          <w:sz w:val="24"/>
          <w:szCs w:val="24"/>
          <w:lang w:val="en-US"/>
        </w:rPr>
        <w:t xml:space="preserve">on social networks before she received </w:t>
      </w:r>
      <w:r w:rsidRPr="006A416C">
        <w:rPr>
          <w:sz w:val="24"/>
          <w:szCs w:val="24"/>
          <w:lang w:val="en-US"/>
        </w:rPr>
        <w:t xml:space="preserve">this </w:t>
      </w:r>
      <w:r w:rsidR="004750FC" w:rsidRPr="006A416C">
        <w:rPr>
          <w:sz w:val="24"/>
          <w:szCs w:val="24"/>
          <w:lang w:val="en-US"/>
        </w:rPr>
        <w:t>gravest</w:t>
      </w:r>
      <w:r w:rsidRPr="006A416C">
        <w:rPr>
          <w:sz w:val="24"/>
          <w:szCs w:val="24"/>
          <w:lang w:val="en-US"/>
        </w:rPr>
        <w:t xml:space="preserve"> threat.</w:t>
      </w:r>
      <w:r w:rsidR="00D4748C" w:rsidRPr="006A416C">
        <w:rPr>
          <w:sz w:val="24"/>
          <w:szCs w:val="24"/>
          <w:vertAlign w:val="superscript"/>
          <w:lang w:val="en-US"/>
        </w:rPr>
        <w:footnoteReference w:id="15"/>
      </w:r>
      <w:r w:rsidR="00D4748C" w:rsidRPr="006A416C">
        <w:rPr>
          <w:sz w:val="24"/>
          <w:szCs w:val="24"/>
          <w:lang w:val="en-US"/>
        </w:rPr>
        <w:t xml:space="preserve"> </w:t>
      </w:r>
      <w:r w:rsidRPr="006A416C">
        <w:rPr>
          <w:sz w:val="24"/>
          <w:szCs w:val="24"/>
          <w:lang w:val="en-US"/>
        </w:rPr>
        <w:t xml:space="preserve">The prosecution office reviewed the submitted reports, but, </w:t>
      </w:r>
      <w:r w:rsidR="004750FC" w:rsidRPr="006A416C">
        <w:rPr>
          <w:sz w:val="24"/>
          <w:szCs w:val="24"/>
          <w:lang w:val="en-US"/>
        </w:rPr>
        <w:t xml:space="preserve">in face of the </w:t>
      </w:r>
      <w:r w:rsidRPr="006A416C">
        <w:rPr>
          <w:sz w:val="24"/>
          <w:szCs w:val="24"/>
          <w:lang w:val="en-US"/>
        </w:rPr>
        <w:t xml:space="preserve">numerous </w:t>
      </w:r>
      <w:r w:rsidR="004750FC" w:rsidRPr="006A416C">
        <w:rPr>
          <w:sz w:val="24"/>
          <w:szCs w:val="24"/>
          <w:lang w:val="en-US"/>
        </w:rPr>
        <w:t xml:space="preserve">unresolved </w:t>
      </w:r>
      <w:r w:rsidRPr="006A416C">
        <w:rPr>
          <w:sz w:val="24"/>
          <w:szCs w:val="24"/>
          <w:lang w:val="en-US"/>
        </w:rPr>
        <w:t xml:space="preserve">threats, the journalist doubted that the relevant authorities were informing and protecting her adequately, as she </w:t>
      </w:r>
      <w:r w:rsidR="001B6A0C" w:rsidRPr="006A416C">
        <w:rPr>
          <w:sz w:val="24"/>
          <w:szCs w:val="24"/>
          <w:lang w:val="en-US"/>
        </w:rPr>
        <w:t>herself said</w:t>
      </w:r>
      <w:r w:rsidR="004750FC" w:rsidRPr="006A416C">
        <w:rPr>
          <w:sz w:val="24"/>
          <w:szCs w:val="24"/>
          <w:lang w:val="en-US"/>
        </w:rPr>
        <w:t xml:space="preserve"> in </w:t>
      </w:r>
      <w:r w:rsidRPr="006A416C">
        <w:rPr>
          <w:sz w:val="24"/>
          <w:szCs w:val="24"/>
          <w:lang w:val="en-US"/>
        </w:rPr>
        <w:t>the media.</w:t>
      </w:r>
      <w:r w:rsidR="00D4748C" w:rsidRPr="006A416C">
        <w:rPr>
          <w:sz w:val="24"/>
          <w:szCs w:val="24"/>
          <w:vertAlign w:val="superscript"/>
          <w:lang w:val="en-US"/>
        </w:rPr>
        <w:footnoteReference w:id="16"/>
      </w:r>
      <w:r w:rsidR="00D4748C" w:rsidRPr="006A416C">
        <w:rPr>
          <w:sz w:val="24"/>
          <w:szCs w:val="24"/>
          <w:lang w:val="en-US"/>
        </w:rPr>
        <w:t xml:space="preserve"> </w:t>
      </w:r>
      <w:r w:rsidRPr="006A416C">
        <w:rPr>
          <w:sz w:val="24"/>
          <w:szCs w:val="24"/>
          <w:lang w:val="en-US"/>
        </w:rPr>
        <w:t>With the help of the association’s representative in the SWG, Gligor</w:t>
      </w:r>
      <w:r w:rsidR="004750FC" w:rsidRPr="006A416C">
        <w:rPr>
          <w:sz w:val="24"/>
          <w:szCs w:val="24"/>
          <w:lang w:val="en-US"/>
        </w:rPr>
        <w:t>ijević</w:t>
      </w:r>
      <w:r w:rsidRPr="006A416C">
        <w:rPr>
          <w:sz w:val="24"/>
          <w:szCs w:val="24"/>
          <w:lang w:val="en-US"/>
        </w:rPr>
        <w:t xml:space="preserve"> got directly in touch with the latter and forwarded it the data needed to prosecute the cases more effectively, which led to the </w:t>
      </w:r>
      <w:r w:rsidR="004750FC" w:rsidRPr="006A416C">
        <w:rPr>
          <w:sz w:val="24"/>
          <w:szCs w:val="24"/>
          <w:lang w:val="en-US"/>
        </w:rPr>
        <w:t xml:space="preserve">speedy </w:t>
      </w:r>
      <w:r w:rsidR="00964FD5" w:rsidRPr="006A416C">
        <w:rPr>
          <w:sz w:val="24"/>
          <w:szCs w:val="24"/>
          <w:lang w:val="en-US"/>
        </w:rPr>
        <w:t>arrest of the suspect.</w:t>
      </w:r>
      <w:r w:rsidR="00D4748C" w:rsidRPr="006A416C">
        <w:rPr>
          <w:sz w:val="24"/>
          <w:szCs w:val="24"/>
          <w:vertAlign w:val="superscript"/>
          <w:lang w:val="en-US"/>
        </w:rPr>
        <w:footnoteReference w:id="17"/>
      </w:r>
    </w:p>
    <w:p w14:paraId="2C1E8BB0" w14:textId="77777777" w:rsidR="00526054" w:rsidRPr="006A416C" w:rsidRDefault="00526054" w:rsidP="00D4748C">
      <w:pPr>
        <w:pStyle w:val="NoSpacing"/>
        <w:jc w:val="both"/>
        <w:rPr>
          <w:sz w:val="24"/>
          <w:szCs w:val="24"/>
          <w:lang w:val="en-US"/>
        </w:rPr>
      </w:pPr>
    </w:p>
    <w:p w14:paraId="732446F8" w14:textId="606B74BD" w:rsidR="00D4748C" w:rsidRPr="006A416C" w:rsidRDefault="00D4748C" w:rsidP="00D4748C">
      <w:pPr>
        <w:pStyle w:val="NoSpacing"/>
        <w:jc w:val="both"/>
        <w:rPr>
          <w:sz w:val="24"/>
          <w:szCs w:val="24"/>
          <w:u w:val="single"/>
          <w:lang w:val="en-US"/>
        </w:rPr>
      </w:pPr>
      <w:r w:rsidRPr="006A416C">
        <w:rPr>
          <w:sz w:val="24"/>
          <w:szCs w:val="24"/>
          <w:u w:val="single"/>
          <w:lang w:val="en-US"/>
        </w:rPr>
        <w:t xml:space="preserve">5.2. </w:t>
      </w:r>
      <w:r w:rsidR="004750FC" w:rsidRPr="006A416C">
        <w:rPr>
          <w:sz w:val="24"/>
          <w:szCs w:val="24"/>
          <w:u w:val="single"/>
          <w:lang w:val="en-US"/>
        </w:rPr>
        <w:t>Rapid Response</w:t>
      </w:r>
      <w:r w:rsidR="00964FD5" w:rsidRPr="006A416C">
        <w:rPr>
          <w:sz w:val="24"/>
          <w:szCs w:val="24"/>
          <w:u w:val="single"/>
          <w:lang w:val="en-US"/>
        </w:rPr>
        <w:t>: Cases of Zana</w:t>
      </w:r>
      <w:r w:rsidR="004421A4" w:rsidRPr="006A416C">
        <w:rPr>
          <w:sz w:val="24"/>
          <w:szCs w:val="24"/>
          <w:u w:val="single"/>
          <w:lang w:val="en-US"/>
        </w:rPr>
        <w:t xml:space="preserve"> Cimili </w:t>
      </w:r>
      <w:r w:rsidR="00964FD5" w:rsidRPr="006A416C">
        <w:rPr>
          <w:sz w:val="24"/>
          <w:szCs w:val="24"/>
          <w:u w:val="single"/>
          <w:lang w:val="en-US"/>
        </w:rPr>
        <w:t>and</w:t>
      </w:r>
      <w:r w:rsidR="004421A4" w:rsidRPr="006A416C">
        <w:rPr>
          <w:sz w:val="24"/>
          <w:szCs w:val="24"/>
          <w:u w:val="single"/>
          <w:lang w:val="en-US"/>
        </w:rPr>
        <w:t xml:space="preserve"> Dašk</w:t>
      </w:r>
      <w:r w:rsidR="00964FD5" w:rsidRPr="006A416C">
        <w:rPr>
          <w:sz w:val="24"/>
          <w:szCs w:val="24"/>
          <w:u w:val="single"/>
          <w:lang w:val="en-US"/>
        </w:rPr>
        <w:t>o</w:t>
      </w:r>
      <w:r w:rsidR="004421A4" w:rsidRPr="006A416C">
        <w:rPr>
          <w:sz w:val="24"/>
          <w:szCs w:val="24"/>
          <w:u w:val="single"/>
          <w:lang w:val="en-US"/>
        </w:rPr>
        <w:t xml:space="preserve"> Mili</w:t>
      </w:r>
      <w:r w:rsidRPr="006A416C">
        <w:rPr>
          <w:sz w:val="24"/>
          <w:szCs w:val="24"/>
          <w:u w:val="single"/>
          <w:lang w:val="en-US"/>
        </w:rPr>
        <w:t>nović</w:t>
      </w:r>
    </w:p>
    <w:p w14:paraId="2C58AB8F" w14:textId="77777777" w:rsidR="00526054" w:rsidRPr="006A416C" w:rsidRDefault="00526054" w:rsidP="00D4748C">
      <w:pPr>
        <w:pStyle w:val="NoSpacing"/>
        <w:jc w:val="both"/>
        <w:rPr>
          <w:sz w:val="24"/>
          <w:szCs w:val="24"/>
          <w:lang w:val="en-US"/>
        </w:rPr>
      </w:pPr>
    </w:p>
    <w:p w14:paraId="51C385DD" w14:textId="21B0276A" w:rsidR="00D4748C" w:rsidRPr="006A416C" w:rsidRDefault="00964FD5" w:rsidP="00D4748C">
      <w:pPr>
        <w:pStyle w:val="NoSpacing"/>
        <w:jc w:val="both"/>
        <w:rPr>
          <w:sz w:val="24"/>
          <w:szCs w:val="24"/>
          <w:lang w:val="en-US"/>
        </w:rPr>
      </w:pPr>
      <w:r w:rsidRPr="006A416C">
        <w:rPr>
          <w:sz w:val="24"/>
          <w:szCs w:val="24"/>
          <w:lang w:val="en-US"/>
        </w:rPr>
        <w:t xml:space="preserve">The safety of journalist Zana Cimili was jeopardized </w:t>
      </w:r>
      <w:r w:rsidR="004750FC" w:rsidRPr="006A416C">
        <w:rPr>
          <w:sz w:val="24"/>
          <w:szCs w:val="24"/>
          <w:lang w:val="en-US"/>
        </w:rPr>
        <w:t xml:space="preserve">when she was threatened </w:t>
      </w:r>
      <w:r w:rsidRPr="006A416C">
        <w:rPr>
          <w:sz w:val="24"/>
          <w:szCs w:val="24"/>
          <w:lang w:val="en-US"/>
        </w:rPr>
        <w:t>on Instagram in July 2019;</w:t>
      </w:r>
      <w:r w:rsidR="00D4748C" w:rsidRPr="006A416C">
        <w:rPr>
          <w:sz w:val="24"/>
          <w:szCs w:val="24"/>
          <w:vertAlign w:val="superscript"/>
          <w:lang w:val="en-US"/>
        </w:rPr>
        <w:footnoteReference w:id="18"/>
      </w:r>
      <w:r w:rsidR="00D4748C" w:rsidRPr="006A416C">
        <w:rPr>
          <w:sz w:val="24"/>
          <w:szCs w:val="24"/>
          <w:lang w:val="en-US"/>
        </w:rPr>
        <w:t xml:space="preserve"> </w:t>
      </w:r>
      <w:r w:rsidRPr="006A416C">
        <w:rPr>
          <w:sz w:val="24"/>
          <w:szCs w:val="24"/>
          <w:lang w:val="en-US"/>
        </w:rPr>
        <w:t xml:space="preserve">the RPPO representative in the SWG was notified of the incident by the association’s contact point. The prosecution office responded </w:t>
      </w:r>
      <w:r w:rsidR="004750FC" w:rsidRPr="006A416C">
        <w:rPr>
          <w:sz w:val="24"/>
          <w:szCs w:val="24"/>
          <w:lang w:val="en-US"/>
        </w:rPr>
        <w:t>swift</w:t>
      </w:r>
      <w:r w:rsidRPr="006A416C">
        <w:rPr>
          <w:sz w:val="24"/>
          <w:szCs w:val="24"/>
          <w:lang w:val="en-US"/>
        </w:rPr>
        <w:t>ly and</w:t>
      </w:r>
      <w:r w:rsidR="004750FC" w:rsidRPr="006A416C">
        <w:rPr>
          <w:sz w:val="24"/>
          <w:szCs w:val="24"/>
          <w:lang w:val="en-US"/>
        </w:rPr>
        <w:t>, in cooperation with the police,</w:t>
      </w:r>
      <w:r w:rsidRPr="006A416C">
        <w:rPr>
          <w:sz w:val="24"/>
          <w:szCs w:val="24"/>
          <w:lang w:val="en-US"/>
        </w:rPr>
        <w:t xml:space="preserve"> the individual who</w:t>
      </w:r>
      <w:r w:rsidR="000979AA" w:rsidRPr="006A416C">
        <w:rPr>
          <w:sz w:val="24"/>
          <w:szCs w:val="24"/>
          <w:lang w:val="en-US"/>
        </w:rPr>
        <w:t xml:space="preserve"> had</w:t>
      </w:r>
      <w:r w:rsidRPr="006A416C">
        <w:rPr>
          <w:sz w:val="24"/>
          <w:szCs w:val="24"/>
          <w:lang w:val="en-US"/>
        </w:rPr>
        <w:t xml:space="preserve"> </w:t>
      </w:r>
      <w:r w:rsidR="004750FC" w:rsidRPr="006A416C">
        <w:rPr>
          <w:sz w:val="24"/>
          <w:szCs w:val="24"/>
          <w:lang w:val="en-US"/>
        </w:rPr>
        <w:t>threatened her was taken into custody</w:t>
      </w:r>
      <w:r w:rsidRPr="006A416C">
        <w:rPr>
          <w:sz w:val="24"/>
          <w:szCs w:val="24"/>
          <w:lang w:val="en-US"/>
        </w:rPr>
        <w:t>. Th</w:t>
      </w:r>
      <w:r w:rsidR="004750FC" w:rsidRPr="006A416C">
        <w:rPr>
          <w:sz w:val="24"/>
          <w:szCs w:val="24"/>
          <w:lang w:val="en-US"/>
        </w:rPr>
        <w:t>is</w:t>
      </w:r>
      <w:r w:rsidRPr="006A416C">
        <w:rPr>
          <w:sz w:val="24"/>
          <w:szCs w:val="24"/>
          <w:lang w:val="en-US"/>
        </w:rPr>
        <w:t xml:space="preserve"> case is an illustration of rapid and efficient re</w:t>
      </w:r>
      <w:r w:rsidR="004750FC" w:rsidRPr="006A416C">
        <w:rPr>
          <w:sz w:val="24"/>
          <w:szCs w:val="24"/>
          <w:lang w:val="en-US"/>
        </w:rPr>
        <w:t>sponse</w:t>
      </w:r>
      <w:r w:rsidRPr="006A416C">
        <w:rPr>
          <w:sz w:val="24"/>
          <w:szCs w:val="24"/>
          <w:lang w:val="en-US"/>
        </w:rPr>
        <w:t xml:space="preserve"> directly via the established mechanism, as well as of the excellent communication among the contact points of the police, prosecution office</w:t>
      </w:r>
      <w:r w:rsidR="00DA0D94" w:rsidRPr="006A416C">
        <w:rPr>
          <w:sz w:val="24"/>
          <w:szCs w:val="24"/>
          <w:lang w:val="en-US"/>
        </w:rPr>
        <w:t>s</w:t>
      </w:r>
      <w:r w:rsidRPr="006A416C">
        <w:rPr>
          <w:sz w:val="24"/>
          <w:szCs w:val="24"/>
          <w:lang w:val="en-US"/>
        </w:rPr>
        <w:t xml:space="preserve"> and press and media associations. </w:t>
      </w:r>
    </w:p>
    <w:p w14:paraId="6FB2C7D0" w14:textId="77777777" w:rsidR="00A76D27" w:rsidRPr="006A416C" w:rsidRDefault="00A76D27" w:rsidP="00D4748C">
      <w:pPr>
        <w:pStyle w:val="NoSpacing"/>
        <w:jc w:val="both"/>
        <w:rPr>
          <w:sz w:val="24"/>
          <w:szCs w:val="24"/>
          <w:lang w:val="en-US"/>
        </w:rPr>
      </w:pPr>
    </w:p>
    <w:p w14:paraId="54F34D2B" w14:textId="09F5AA50" w:rsidR="00D4748C" w:rsidRPr="006A416C" w:rsidRDefault="001B6A0C" w:rsidP="00D4748C">
      <w:pPr>
        <w:pStyle w:val="NoSpacing"/>
        <w:jc w:val="both"/>
        <w:rPr>
          <w:b/>
          <w:sz w:val="24"/>
          <w:szCs w:val="24"/>
          <w:lang w:val="en-US"/>
        </w:rPr>
      </w:pPr>
      <w:r w:rsidRPr="006A416C">
        <w:rPr>
          <w:sz w:val="24"/>
          <w:szCs w:val="24"/>
          <w:lang w:val="en-US"/>
        </w:rPr>
        <w:t>Novi Sad journalist Daško Mili</w:t>
      </w:r>
      <w:r w:rsidR="00DA0D94" w:rsidRPr="006A416C">
        <w:rPr>
          <w:sz w:val="24"/>
          <w:szCs w:val="24"/>
          <w:lang w:val="en-US"/>
        </w:rPr>
        <w:t>nović was the victim of a grave assault, when</w:t>
      </w:r>
      <w:r w:rsidR="00964FD5" w:rsidRPr="006A416C">
        <w:rPr>
          <w:sz w:val="24"/>
          <w:szCs w:val="24"/>
          <w:lang w:val="en-US"/>
        </w:rPr>
        <w:t xml:space="preserve"> two individuals </w:t>
      </w:r>
      <w:r w:rsidR="00DA0D94" w:rsidRPr="006A416C">
        <w:rPr>
          <w:sz w:val="24"/>
          <w:szCs w:val="24"/>
          <w:lang w:val="en-US"/>
        </w:rPr>
        <w:t xml:space="preserve">attacked him </w:t>
      </w:r>
      <w:r w:rsidR="00964FD5" w:rsidRPr="006A416C">
        <w:rPr>
          <w:sz w:val="24"/>
          <w:szCs w:val="24"/>
          <w:lang w:val="en-US"/>
        </w:rPr>
        <w:t xml:space="preserve">with metal </w:t>
      </w:r>
      <w:r w:rsidR="00DA0D94" w:rsidRPr="006A416C">
        <w:rPr>
          <w:sz w:val="24"/>
          <w:szCs w:val="24"/>
          <w:lang w:val="en-US"/>
        </w:rPr>
        <w:t>bars</w:t>
      </w:r>
      <w:r w:rsidR="00964FD5" w:rsidRPr="006A416C">
        <w:rPr>
          <w:sz w:val="24"/>
          <w:szCs w:val="24"/>
          <w:lang w:val="en-US"/>
        </w:rPr>
        <w:t xml:space="preserve"> in the early morning hours of 16 April 2021</w:t>
      </w:r>
      <w:r w:rsidR="00DA0D94" w:rsidRPr="006A416C">
        <w:rPr>
          <w:sz w:val="24"/>
          <w:szCs w:val="24"/>
          <w:lang w:val="en-US"/>
        </w:rPr>
        <w:t>.</w:t>
      </w:r>
      <w:r w:rsidR="00D4748C" w:rsidRPr="006A416C">
        <w:rPr>
          <w:sz w:val="24"/>
          <w:szCs w:val="24"/>
          <w:vertAlign w:val="superscript"/>
          <w:lang w:val="en-US"/>
        </w:rPr>
        <w:footnoteReference w:id="19"/>
      </w:r>
      <w:r w:rsidR="00964FD5" w:rsidRPr="006A416C">
        <w:rPr>
          <w:sz w:val="24"/>
          <w:szCs w:val="24"/>
          <w:vertAlign w:val="superscript"/>
          <w:lang w:val="en-US"/>
        </w:rPr>
        <w:t xml:space="preserve"> </w:t>
      </w:r>
      <w:r w:rsidR="00DA0D94" w:rsidRPr="006A416C">
        <w:rPr>
          <w:sz w:val="24"/>
          <w:szCs w:val="24"/>
          <w:lang w:val="en-US"/>
        </w:rPr>
        <w:t xml:space="preserve"> Mil</w:t>
      </w:r>
      <w:r w:rsidRPr="006A416C">
        <w:rPr>
          <w:sz w:val="24"/>
          <w:szCs w:val="24"/>
          <w:lang w:val="en-US"/>
        </w:rPr>
        <w:t>inov</w:t>
      </w:r>
      <w:r w:rsidR="00DA0D94" w:rsidRPr="006A416C">
        <w:rPr>
          <w:sz w:val="24"/>
          <w:szCs w:val="24"/>
          <w:lang w:val="en-US"/>
        </w:rPr>
        <w:t>ić</w:t>
      </w:r>
      <w:r w:rsidR="00964FD5" w:rsidRPr="006A416C">
        <w:rPr>
          <w:sz w:val="24"/>
          <w:szCs w:val="24"/>
          <w:lang w:val="en-US"/>
        </w:rPr>
        <w:t xml:space="preserve"> </w:t>
      </w:r>
      <w:r w:rsidR="00DA0D94" w:rsidRPr="006A416C">
        <w:rPr>
          <w:sz w:val="24"/>
          <w:szCs w:val="24"/>
          <w:lang w:val="en-US"/>
        </w:rPr>
        <w:t xml:space="preserve">initially hesitated whether to report </w:t>
      </w:r>
      <w:r w:rsidR="00964FD5" w:rsidRPr="006A416C">
        <w:rPr>
          <w:sz w:val="24"/>
          <w:szCs w:val="24"/>
          <w:lang w:val="en-US"/>
        </w:rPr>
        <w:t xml:space="preserve">the case. However, with the help of the association’s representative, the case was reported to the police and prosecution office several hours later. Thanks to communication within the SWG, the police </w:t>
      </w:r>
      <w:r w:rsidR="00DA0D94" w:rsidRPr="006A416C">
        <w:rPr>
          <w:sz w:val="24"/>
          <w:szCs w:val="24"/>
          <w:lang w:val="en-US"/>
        </w:rPr>
        <w:t xml:space="preserve">responded </w:t>
      </w:r>
      <w:r w:rsidR="00964FD5" w:rsidRPr="006A416C">
        <w:rPr>
          <w:sz w:val="24"/>
          <w:szCs w:val="24"/>
          <w:lang w:val="en-US"/>
        </w:rPr>
        <w:t>rapidly and arrested one of the assailants the same day; the second assailant is still at large. This case illustrates the importance of rapid</w:t>
      </w:r>
      <w:r w:rsidR="00DA0D94" w:rsidRPr="006A416C">
        <w:rPr>
          <w:sz w:val="24"/>
          <w:szCs w:val="24"/>
          <w:lang w:val="en-US"/>
        </w:rPr>
        <w:t>ly</w:t>
      </w:r>
      <w:r w:rsidR="00964FD5" w:rsidRPr="006A416C">
        <w:rPr>
          <w:sz w:val="24"/>
          <w:szCs w:val="24"/>
          <w:lang w:val="en-US"/>
        </w:rPr>
        <w:t xml:space="preserve"> reporting cases, as well as the importance of the trust the attacked journalists must </w:t>
      </w:r>
      <w:r w:rsidR="00DA0D94" w:rsidRPr="006A416C">
        <w:rPr>
          <w:sz w:val="24"/>
          <w:szCs w:val="24"/>
          <w:lang w:val="en-US"/>
        </w:rPr>
        <w:t xml:space="preserve">feel </w:t>
      </w:r>
      <w:r w:rsidR="00964FD5" w:rsidRPr="006A416C">
        <w:rPr>
          <w:sz w:val="24"/>
          <w:szCs w:val="24"/>
          <w:lang w:val="en-US"/>
        </w:rPr>
        <w:t xml:space="preserve">in order to report the case. In the SWG context, both of these cases demonstrate that the </w:t>
      </w:r>
      <w:r w:rsidR="00DA0D94" w:rsidRPr="006A416C">
        <w:rPr>
          <w:sz w:val="24"/>
          <w:szCs w:val="24"/>
          <w:lang w:val="en-US"/>
        </w:rPr>
        <w:t xml:space="preserve">SWG is capable of responding </w:t>
      </w:r>
      <w:r w:rsidR="00964FD5" w:rsidRPr="006A416C">
        <w:rPr>
          <w:sz w:val="24"/>
          <w:szCs w:val="24"/>
          <w:lang w:val="en-US"/>
        </w:rPr>
        <w:t>rapidly and effectively in cooperation with the relevant authorities vi</w:t>
      </w:r>
      <w:r w:rsidR="00DA0D94" w:rsidRPr="006A416C">
        <w:rPr>
          <w:sz w:val="24"/>
          <w:szCs w:val="24"/>
          <w:lang w:val="en-US"/>
        </w:rPr>
        <w:t>a</w:t>
      </w:r>
      <w:r w:rsidR="00964FD5" w:rsidRPr="006A416C">
        <w:rPr>
          <w:sz w:val="24"/>
          <w:szCs w:val="24"/>
          <w:lang w:val="en-US"/>
        </w:rPr>
        <w:t xml:space="preserve"> the </w:t>
      </w:r>
      <w:r w:rsidR="00DA0D94" w:rsidRPr="006A416C">
        <w:rPr>
          <w:sz w:val="24"/>
          <w:szCs w:val="24"/>
          <w:lang w:val="en-US"/>
        </w:rPr>
        <w:t xml:space="preserve">SWG’s </w:t>
      </w:r>
      <w:r w:rsidR="00964FD5" w:rsidRPr="006A416C">
        <w:rPr>
          <w:sz w:val="24"/>
          <w:szCs w:val="24"/>
          <w:lang w:val="en-US"/>
        </w:rPr>
        <w:t>System</w:t>
      </w:r>
      <w:r w:rsidR="00DA0D94" w:rsidRPr="006A416C">
        <w:rPr>
          <w:sz w:val="24"/>
          <w:szCs w:val="24"/>
          <w:lang w:val="en-US"/>
        </w:rPr>
        <w:t>.</w:t>
      </w:r>
    </w:p>
    <w:p w14:paraId="674304DE" w14:textId="77777777" w:rsidR="00526054" w:rsidRPr="006A416C" w:rsidRDefault="00526054" w:rsidP="00D4748C">
      <w:pPr>
        <w:pStyle w:val="NoSpacing"/>
        <w:jc w:val="both"/>
        <w:rPr>
          <w:sz w:val="24"/>
          <w:szCs w:val="24"/>
          <w:lang w:val="en-US"/>
        </w:rPr>
      </w:pPr>
    </w:p>
    <w:p w14:paraId="14E45B51" w14:textId="6154017E" w:rsidR="00D4748C" w:rsidRPr="006A416C" w:rsidRDefault="001E5457" w:rsidP="00D4748C">
      <w:pPr>
        <w:pStyle w:val="NoSpacing"/>
        <w:jc w:val="both"/>
        <w:rPr>
          <w:sz w:val="24"/>
          <w:szCs w:val="24"/>
          <w:u w:val="single"/>
          <w:lang w:val="en-US"/>
        </w:rPr>
      </w:pPr>
      <w:r w:rsidRPr="006A416C">
        <w:rPr>
          <w:sz w:val="24"/>
          <w:szCs w:val="24"/>
          <w:u w:val="single"/>
          <w:lang w:val="en-US"/>
        </w:rPr>
        <w:t>5.3.</w:t>
      </w:r>
      <w:r w:rsidR="00DA0D94" w:rsidRPr="006A416C">
        <w:rPr>
          <w:sz w:val="24"/>
          <w:szCs w:val="24"/>
          <w:u w:val="single"/>
          <w:lang w:val="en-US"/>
        </w:rPr>
        <w:t xml:space="preserve"> Cases of</w:t>
      </w:r>
      <w:r w:rsidRPr="006A416C">
        <w:rPr>
          <w:sz w:val="24"/>
          <w:szCs w:val="24"/>
          <w:u w:val="single"/>
          <w:lang w:val="en-US"/>
        </w:rPr>
        <w:t xml:space="preserve"> </w:t>
      </w:r>
      <w:r w:rsidR="0051278B" w:rsidRPr="006A416C">
        <w:rPr>
          <w:sz w:val="24"/>
          <w:szCs w:val="24"/>
          <w:u w:val="single"/>
          <w:lang w:val="en-US"/>
        </w:rPr>
        <w:t>Ljiljana Stojanović and</w:t>
      </w:r>
      <w:r w:rsidR="00D4748C" w:rsidRPr="006A416C">
        <w:rPr>
          <w:sz w:val="24"/>
          <w:szCs w:val="24"/>
          <w:u w:val="single"/>
          <w:lang w:val="en-US"/>
        </w:rPr>
        <w:t xml:space="preserve"> Jelena Zorić</w:t>
      </w:r>
    </w:p>
    <w:p w14:paraId="5F47FBAA" w14:textId="77777777" w:rsidR="00526054" w:rsidRPr="006A416C" w:rsidRDefault="00526054" w:rsidP="00D4748C">
      <w:pPr>
        <w:pStyle w:val="NoSpacing"/>
        <w:jc w:val="both"/>
        <w:rPr>
          <w:sz w:val="24"/>
          <w:szCs w:val="24"/>
          <w:lang w:val="en-US"/>
        </w:rPr>
      </w:pPr>
    </w:p>
    <w:p w14:paraId="0DC56DD1" w14:textId="18606650" w:rsidR="006A5796" w:rsidRPr="006A416C" w:rsidRDefault="00D4748C" w:rsidP="00D4748C">
      <w:pPr>
        <w:pStyle w:val="NoSpacing"/>
        <w:jc w:val="both"/>
        <w:rPr>
          <w:sz w:val="24"/>
          <w:szCs w:val="24"/>
          <w:lang w:val="en-US"/>
        </w:rPr>
      </w:pPr>
      <w:r w:rsidRPr="006A416C">
        <w:rPr>
          <w:sz w:val="24"/>
          <w:szCs w:val="24"/>
          <w:lang w:val="en-US"/>
        </w:rPr>
        <w:t>Lijljana Stojanović</w:t>
      </w:r>
      <w:r w:rsidR="00F00E48" w:rsidRPr="006A416C">
        <w:rPr>
          <w:sz w:val="24"/>
          <w:szCs w:val="24"/>
          <w:lang w:val="en-US"/>
        </w:rPr>
        <w:t>,</w:t>
      </w:r>
      <w:r w:rsidRPr="006A416C">
        <w:rPr>
          <w:sz w:val="24"/>
          <w:szCs w:val="24"/>
          <w:lang w:val="en-US"/>
        </w:rPr>
        <w:t xml:space="preserve"> </w:t>
      </w:r>
      <w:r w:rsidR="0051278B" w:rsidRPr="006A416C">
        <w:rPr>
          <w:sz w:val="24"/>
          <w:szCs w:val="24"/>
          <w:lang w:val="en-US"/>
        </w:rPr>
        <w:t>a journalist of Leskovac-based Jug Press, was the target of profanities, insults and threats hurled at her by participants in a protest of high-schoolers in Leskovac on 2 March 2020.</w:t>
      </w:r>
      <w:r w:rsidRPr="006A416C">
        <w:rPr>
          <w:sz w:val="24"/>
          <w:szCs w:val="24"/>
          <w:vertAlign w:val="superscript"/>
          <w:lang w:val="en-US"/>
        </w:rPr>
        <w:footnoteReference w:id="20"/>
      </w:r>
      <w:r w:rsidRPr="006A416C">
        <w:rPr>
          <w:sz w:val="24"/>
          <w:szCs w:val="24"/>
          <w:lang w:val="en-US"/>
        </w:rPr>
        <w:t xml:space="preserve"> </w:t>
      </w:r>
      <w:r w:rsidR="0051278B" w:rsidRPr="006A416C">
        <w:rPr>
          <w:sz w:val="24"/>
          <w:szCs w:val="24"/>
          <w:lang w:val="en-US"/>
        </w:rPr>
        <w:t>She notified a police officer standing nearby of the threats</w:t>
      </w:r>
      <w:r w:rsidR="00544D6A" w:rsidRPr="006A416C">
        <w:rPr>
          <w:sz w:val="24"/>
          <w:szCs w:val="24"/>
          <w:lang w:val="en-US"/>
        </w:rPr>
        <w:t xml:space="preserve">, who </w:t>
      </w:r>
      <w:r w:rsidR="0051278B" w:rsidRPr="006A416C">
        <w:rPr>
          <w:sz w:val="24"/>
          <w:szCs w:val="24"/>
          <w:lang w:val="en-US"/>
        </w:rPr>
        <w:t>had heard identical threats but had not reacted. When she insisted that he do</w:t>
      </w:r>
      <w:r w:rsidR="00544D6A" w:rsidRPr="006A416C">
        <w:rPr>
          <w:sz w:val="24"/>
          <w:szCs w:val="24"/>
          <w:lang w:val="en-US"/>
        </w:rPr>
        <w:t xml:space="preserve"> something about them</w:t>
      </w:r>
      <w:r w:rsidR="0051278B" w:rsidRPr="006A416C">
        <w:rPr>
          <w:sz w:val="24"/>
          <w:szCs w:val="24"/>
          <w:lang w:val="en-US"/>
        </w:rPr>
        <w:t xml:space="preserve">, he directly refused. </w:t>
      </w:r>
      <w:r w:rsidR="00544D6A" w:rsidRPr="006A416C">
        <w:rPr>
          <w:sz w:val="24"/>
          <w:szCs w:val="24"/>
          <w:lang w:val="en-US"/>
        </w:rPr>
        <w:t xml:space="preserve">The journalist first reported the case </w:t>
      </w:r>
      <w:r w:rsidR="0051278B" w:rsidRPr="006A416C">
        <w:rPr>
          <w:sz w:val="24"/>
          <w:szCs w:val="24"/>
          <w:lang w:val="en-US"/>
        </w:rPr>
        <w:t xml:space="preserve">in the police station and then to the SWG. The </w:t>
      </w:r>
      <w:r w:rsidR="00F703D4" w:rsidRPr="006A416C">
        <w:rPr>
          <w:sz w:val="24"/>
          <w:szCs w:val="24"/>
          <w:lang w:val="en-US"/>
        </w:rPr>
        <w:t>MOI</w:t>
      </w:r>
      <w:r w:rsidR="0051278B" w:rsidRPr="006A416C">
        <w:rPr>
          <w:sz w:val="24"/>
          <w:szCs w:val="24"/>
          <w:lang w:val="en-US"/>
        </w:rPr>
        <w:t xml:space="preserve"> representative in the SWG initiated the check and report mechanism and the officer who refused to protect the journalist was </w:t>
      </w:r>
      <w:r w:rsidR="008E0171" w:rsidRPr="006A416C">
        <w:rPr>
          <w:sz w:val="24"/>
          <w:szCs w:val="24"/>
          <w:lang w:val="en-US"/>
        </w:rPr>
        <w:t>very soon</w:t>
      </w:r>
      <w:r w:rsidR="0051278B" w:rsidRPr="006A416C">
        <w:rPr>
          <w:sz w:val="24"/>
          <w:szCs w:val="24"/>
          <w:lang w:val="en-US"/>
        </w:rPr>
        <w:t xml:space="preserve"> subject to </w:t>
      </w:r>
      <w:r w:rsidR="008E0171" w:rsidRPr="006A416C">
        <w:rPr>
          <w:sz w:val="24"/>
          <w:szCs w:val="24"/>
          <w:lang w:val="en-US"/>
        </w:rPr>
        <w:t xml:space="preserve">an </w:t>
      </w:r>
      <w:r w:rsidR="0051278B" w:rsidRPr="006A416C">
        <w:rPr>
          <w:sz w:val="24"/>
          <w:szCs w:val="24"/>
          <w:lang w:val="en-US"/>
        </w:rPr>
        <w:t>internal control proce</w:t>
      </w:r>
      <w:r w:rsidR="008E0171" w:rsidRPr="006A416C">
        <w:rPr>
          <w:sz w:val="24"/>
          <w:szCs w:val="24"/>
          <w:lang w:val="en-US"/>
        </w:rPr>
        <w:t>dure</w:t>
      </w:r>
      <w:r w:rsidR="0051278B" w:rsidRPr="006A416C">
        <w:rPr>
          <w:sz w:val="24"/>
          <w:szCs w:val="24"/>
          <w:lang w:val="en-US"/>
        </w:rPr>
        <w:t>. Th</w:t>
      </w:r>
      <w:r w:rsidR="008E0171" w:rsidRPr="006A416C">
        <w:rPr>
          <w:sz w:val="24"/>
          <w:szCs w:val="24"/>
          <w:lang w:val="en-US"/>
        </w:rPr>
        <w:t>is</w:t>
      </w:r>
      <w:r w:rsidR="0051278B" w:rsidRPr="006A416C">
        <w:rPr>
          <w:sz w:val="24"/>
          <w:szCs w:val="24"/>
          <w:lang w:val="en-US"/>
        </w:rPr>
        <w:t xml:space="preserve"> case </w:t>
      </w:r>
      <w:r w:rsidR="008E0171" w:rsidRPr="006A416C">
        <w:rPr>
          <w:sz w:val="24"/>
          <w:szCs w:val="24"/>
          <w:lang w:val="en-US"/>
        </w:rPr>
        <w:t xml:space="preserve">is an illustration of </w:t>
      </w:r>
      <w:r w:rsidR="0051278B" w:rsidRPr="006A416C">
        <w:rPr>
          <w:sz w:val="24"/>
          <w:szCs w:val="24"/>
          <w:lang w:val="en-US"/>
        </w:rPr>
        <w:t>the rapid re</w:t>
      </w:r>
      <w:r w:rsidR="008E0171" w:rsidRPr="006A416C">
        <w:rPr>
          <w:sz w:val="24"/>
          <w:szCs w:val="24"/>
          <w:lang w:val="en-US"/>
        </w:rPr>
        <w:t>sponse</w:t>
      </w:r>
      <w:r w:rsidR="0051278B" w:rsidRPr="006A416C">
        <w:rPr>
          <w:sz w:val="24"/>
          <w:szCs w:val="24"/>
          <w:lang w:val="en-US"/>
        </w:rPr>
        <w:t xml:space="preserve"> of the police vis-à-vis their colleagues and demonstrates that the SWG mechanism </w:t>
      </w:r>
      <w:r w:rsidR="00B0361C" w:rsidRPr="006A416C">
        <w:rPr>
          <w:sz w:val="24"/>
          <w:szCs w:val="24"/>
          <w:lang w:val="en-US"/>
        </w:rPr>
        <w:t xml:space="preserve">enables public officials to take </w:t>
      </w:r>
      <w:r w:rsidR="0051278B" w:rsidRPr="006A416C">
        <w:rPr>
          <w:sz w:val="24"/>
          <w:szCs w:val="24"/>
          <w:lang w:val="en-US"/>
        </w:rPr>
        <w:t>action against their co</w:t>
      </w:r>
      <w:r w:rsidR="00B0361C" w:rsidRPr="006A416C">
        <w:rPr>
          <w:sz w:val="24"/>
          <w:szCs w:val="24"/>
          <w:lang w:val="en-US"/>
        </w:rPr>
        <w:t>-workers</w:t>
      </w:r>
      <w:r w:rsidR="0051278B" w:rsidRPr="006A416C">
        <w:rPr>
          <w:sz w:val="24"/>
          <w:szCs w:val="24"/>
          <w:lang w:val="en-US"/>
        </w:rPr>
        <w:t xml:space="preserve">, contrary to widespread opinion that public officials will not take action against </w:t>
      </w:r>
      <w:r w:rsidR="009123A1" w:rsidRPr="006A416C">
        <w:rPr>
          <w:sz w:val="24"/>
          <w:szCs w:val="24"/>
          <w:lang w:val="en-US"/>
        </w:rPr>
        <w:t xml:space="preserve">one of </w:t>
      </w:r>
      <w:r w:rsidR="0051278B" w:rsidRPr="006A416C">
        <w:rPr>
          <w:sz w:val="24"/>
          <w:szCs w:val="24"/>
          <w:lang w:val="en-US"/>
        </w:rPr>
        <w:t>their own.</w:t>
      </w:r>
      <w:r w:rsidRPr="006A416C">
        <w:rPr>
          <w:sz w:val="24"/>
          <w:szCs w:val="24"/>
          <w:lang w:val="en-US"/>
        </w:rPr>
        <w:t xml:space="preserve"> </w:t>
      </w:r>
    </w:p>
    <w:p w14:paraId="6767C62F" w14:textId="77777777" w:rsidR="006A5796" w:rsidRPr="006A416C" w:rsidRDefault="006A5796" w:rsidP="00D4748C">
      <w:pPr>
        <w:pStyle w:val="NoSpacing"/>
        <w:jc w:val="both"/>
        <w:rPr>
          <w:sz w:val="24"/>
          <w:szCs w:val="24"/>
          <w:lang w:val="en-US"/>
        </w:rPr>
      </w:pPr>
    </w:p>
    <w:p w14:paraId="178FED19" w14:textId="4382D42A" w:rsidR="00D4748C" w:rsidRPr="006A416C" w:rsidRDefault="0051278B" w:rsidP="00D4748C">
      <w:pPr>
        <w:pStyle w:val="NoSpacing"/>
        <w:jc w:val="both"/>
        <w:rPr>
          <w:b/>
          <w:sz w:val="24"/>
          <w:szCs w:val="24"/>
          <w:u w:val="single"/>
          <w:lang w:val="en-US"/>
        </w:rPr>
      </w:pPr>
      <w:r w:rsidRPr="006A416C">
        <w:rPr>
          <w:sz w:val="24"/>
          <w:szCs w:val="24"/>
          <w:lang w:val="en-US"/>
        </w:rPr>
        <w:t>The same mechanism was applied also in the case of N1 TV reporter Jelena Zori</w:t>
      </w:r>
      <w:r w:rsidR="009123A1" w:rsidRPr="006A416C">
        <w:rPr>
          <w:sz w:val="24"/>
          <w:szCs w:val="24"/>
          <w:lang w:val="en-US"/>
        </w:rPr>
        <w:t>ć</w:t>
      </w:r>
      <w:r w:rsidRPr="006A416C">
        <w:rPr>
          <w:sz w:val="24"/>
          <w:szCs w:val="24"/>
          <w:lang w:val="en-US"/>
        </w:rPr>
        <w:t>, who was repeatedly threatened over a short period of time.</w:t>
      </w:r>
      <w:r w:rsidR="00D4748C" w:rsidRPr="006A416C">
        <w:rPr>
          <w:sz w:val="24"/>
          <w:szCs w:val="24"/>
          <w:vertAlign w:val="superscript"/>
          <w:lang w:val="en-US"/>
        </w:rPr>
        <w:footnoteReference w:id="21"/>
      </w:r>
      <w:r w:rsidR="00D4748C" w:rsidRPr="006A416C">
        <w:rPr>
          <w:sz w:val="24"/>
          <w:szCs w:val="24"/>
          <w:lang w:val="en-US"/>
        </w:rPr>
        <w:t xml:space="preserve"> </w:t>
      </w:r>
      <w:r w:rsidR="009123A1" w:rsidRPr="006A416C">
        <w:rPr>
          <w:sz w:val="24"/>
          <w:szCs w:val="24"/>
          <w:lang w:val="en-US"/>
        </w:rPr>
        <w:t xml:space="preserve">Following consultations between the SWG </w:t>
      </w:r>
      <w:r w:rsidRPr="006A416C">
        <w:rPr>
          <w:sz w:val="24"/>
          <w:szCs w:val="24"/>
          <w:lang w:val="en-US"/>
        </w:rPr>
        <w:t>journalists and the prosecution office</w:t>
      </w:r>
      <w:r w:rsidR="009123A1" w:rsidRPr="006A416C">
        <w:rPr>
          <w:sz w:val="24"/>
          <w:szCs w:val="24"/>
          <w:lang w:val="en-US"/>
        </w:rPr>
        <w:t xml:space="preserve"> and</w:t>
      </w:r>
      <w:r w:rsidRPr="006A416C">
        <w:rPr>
          <w:sz w:val="24"/>
          <w:szCs w:val="24"/>
          <w:lang w:val="en-US"/>
        </w:rPr>
        <w:t xml:space="preserve"> the examination of the available evidence and information, the prosecutors and police decided to </w:t>
      </w:r>
      <w:r w:rsidR="009123A1" w:rsidRPr="006A416C">
        <w:rPr>
          <w:sz w:val="24"/>
          <w:szCs w:val="24"/>
          <w:lang w:val="en-US"/>
        </w:rPr>
        <w:t>take urgent action</w:t>
      </w:r>
      <w:r w:rsidRPr="006A416C">
        <w:rPr>
          <w:sz w:val="24"/>
          <w:szCs w:val="24"/>
          <w:lang w:val="en-US"/>
        </w:rPr>
        <w:t xml:space="preserve">. This example is a good model of </w:t>
      </w:r>
      <w:r w:rsidR="009123A1" w:rsidRPr="006A416C">
        <w:rPr>
          <w:sz w:val="24"/>
          <w:szCs w:val="24"/>
          <w:lang w:val="en-US"/>
        </w:rPr>
        <w:t xml:space="preserve">the </w:t>
      </w:r>
      <w:r w:rsidRPr="006A416C">
        <w:rPr>
          <w:sz w:val="24"/>
          <w:szCs w:val="24"/>
          <w:lang w:val="en-US"/>
        </w:rPr>
        <w:t xml:space="preserve">effective resolution of cases, </w:t>
      </w:r>
      <w:r w:rsidR="009123A1" w:rsidRPr="006A416C">
        <w:rPr>
          <w:sz w:val="24"/>
          <w:szCs w:val="24"/>
          <w:lang w:val="en-US"/>
        </w:rPr>
        <w:t>where</w:t>
      </w:r>
      <w:r w:rsidRPr="006A416C">
        <w:rPr>
          <w:sz w:val="24"/>
          <w:szCs w:val="24"/>
          <w:lang w:val="en-US"/>
        </w:rPr>
        <w:t xml:space="preserve"> the urgent and rapid re</w:t>
      </w:r>
      <w:r w:rsidR="009123A1" w:rsidRPr="006A416C">
        <w:rPr>
          <w:sz w:val="24"/>
          <w:szCs w:val="24"/>
          <w:lang w:val="en-US"/>
        </w:rPr>
        <w:t xml:space="preserve">sponse by the </w:t>
      </w:r>
      <w:r w:rsidRPr="006A416C">
        <w:rPr>
          <w:sz w:val="24"/>
          <w:szCs w:val="24"/>
          <w:lang w:val="en-US"/>
        </w:rPr>
        <w:t>police and prosecut</w:t>
      </w:r>
      <w:r w:rsidR="009123A1" w:rsidRPr="006A416C">
        <w:rPr>
          <w:sz w:val="24"/>
          <w:szCs w:val="24"/>
          <w:lang w:val="en-US"/>
        </w:rPr>
        <w:t>ors</w:t>
      </w:r>
      <w:r w:rsidRPr="006A416C">
        <w:rPr>
          <w:sz w:val="24"/>
          <w:szCs w:val="24"/>
          <w:lang w:val="en-US"/>
        </w:rPr>
        <w:t>, as well as cooperation on the part of journalists</w:t>
      </w:r>
      <w:r w:rsidR="009123A1" w:rsidRPr="006A416C">
        <w:rPr>
          <w:sz w:val="24"/>
          <w:szCs w:val="24"/>
          <w:lang w:val="en-US"/>
        </w:rPr>
        <w:t>, are vital</w:t>
      </w:r>
      <w:r w:rsidRPr="006A416C">
        <w:rPr>
          <w:sz w:val="24"/>
          <w:szCs w:val="24"/>
          <w:lang w:val="en-US"/>
        </w:rPr>
        <w:t xml:space="preserve">. </w:t>
      </w:r>
    </w:p>
    <w:p w14:paraId="62712B07" w14:textId="77777777" w:rsidR="00526054" w:rsidRPr="006A416C" w:rsidRDefault="00526054" w:rsidP="00D4748C">
      <w:pPr>
        <w:pStyle w:val="NoSpacing"/>
        <w:jc w:val="both"/>
        <w:rPr>
          <w:sz w:val="24"/>
          <w:szCs w:val="24"/>
          <w:lang w:val="en-US"/>
        </w:rPr>
      </w:pPr>
    </w:p>
    <w:p w14:paraId="0787942E" w14:textId="7442E63E" w:rsidR="00D4748C" w:rsidRPr="006A416C" w:rsidRDefault="00D4748C" w:rsidP="00D4748C">
      <w:pPr>
        <w:pStyle w:val="NoSpacing"/>
        <w:jc w:val="both"/>
        <w:rPr>
          <w:sz w:val="24"/>
          <w:szCs w:val="24"/>
          <w:u w:val="single"/>
          <w:lang w:val="en-US"/>
        </w:rPr>
      </w:pPr>
      <w:r w:rsidRPr="006A416C">
        <w:rPr>
          <w:sz w:val="24"/>
          <w:szCs w:val="24"/>
          <w:u w:val="single"/>
          <w:lang w:val="en-US"/>
        </w:rPr>
        <w:t xml:space="preserve">5.4. </w:t>
      </w:r>
      <w:r w:rsidR="005A3045" w:rsidRPr="006A416C">
        <w:rPr>
          <w:sz w:val="24"/>
          <w:szCs w:val="24"/>
          <w:u w:val="single"/>
          <w:lang w:val="en-US"/>
        </w:rPr>
        <w:t>Untapped P</w:t>
      </w:r>
      <w:r w:rsidR="00B409A2" w:rsidRPr="006A416C">
        <w:rPr>
          <w:sz w:val="24"/>
          <w:szCs w:val="24"/>
          <w:u w:val="single"/>
          <w:lang w:val="en-US"/>
        </w:rPr>
        <w:t xml:space="preserve">otential: </w:t>
      </w:r>
      <w:r w:rsidR="005A3045" w:rsidRPr="006A416C">
        <w:rPr>
          <w:sz w:val="24"/>
          <w:szCs w:val="24"/>
          <w:u w:val="single"/>
          <w:lang w:val="en-US"/>
        </w:rPr>
        <w:t>C</w:t>
      </w:r>
      <w:r w:rsidR="00DD5C71" w:rsidRPr="006A416C">
        <w:rPr>
          <w:sz w:val="24"/>
          <w:szCs w:val="24"/>
          <w:u w:val="single"/>
          <w:lang w:val="en-US"/>
        </w:rPr>
        <w:t xml:space="preserve">ases of </w:t>
      </w:r>
      <w:r w:rsidR="005A3045" w:rsidRPr="006A416C">
        <w:rPr>
          <w:sz w:val="24"/>
          <w:szCs w:val="24"/>
          <w:u w:val="single"/>
          <w:lang w:val="en-US"/>
        </w:rPr>
        <w:t>A</w:t>
      </w:r>
      <w:r w:rsidR="00B409A2" w:rsidRPr="006A416C">
        <w:rPr>
          <w:sz w:val="24"/>
          <w:szCs w:val="24"/>
          <w:u w:val="single"/>
          <w:lang w:val="en-US"/>
        </w:rPr>
        <w:t xml:space="preserve">ssaults on </w:t>
      </w:r>
      <w:r w:rsidR="005A3045" w:rsidRPr="006A416C">
        <w:rPr>
          <w:sz w:val="24"/>
          <w:szCs w:val="24"/>
          <w:u w:val="single"/>
          <w:lang w:val="en-US"/>
        </w:rPr>
        <w:t>R</w:t>
      </w:r>
      <w:r w:rsidR="00B409A2" w:rsidRPr="006A416C">
        <w:rPr>
          <w:sz w:val="24"/>
          <w:szCs w:val="24"/>
          <w:u w:val="single"/>
          <w:lang w:val="en-US"/>
        </w:rPr>
        <w:t xml:space="preserve">eporters during the </w:t>
      </w:r>
      <w:r w:rsidR="005A3045" w:rsidRPr="006A416C">
        <w:rPr>
          <w:sz w:val="24"/>
          <w:szCs w:val="24"/>
          <w:u w:val="single"/>
          <w:lang w:val="en-US"/>
        </w:rPr>
        <w:t>I</w:t>
      </w:r>
      <w:r w:rsidR="00B409A2" w:rsidRPr="006A416C">
        <w:rPr>
          <w:sz w:val="24"/>
          <w:szCs w:val="24"/>
          <w:u w:val="single"/>
          <w:lang w:val="en-US"/>
        </w:rPr>
        <w:t xml:space="preserve">nauguration of the Serbian President and the </w:t>
      </w:r>
      <w:r w:rsidR="005A3045" w:rsidRPr="006A416C">
        <w:rPr>
          <w:sz w:val="24"/>
          <w:szCs w:val="24"/>
          <w:u w:val="single"/>
          <w:lang w:val="en-US"/>
        </w:rPr>
        <w:t>Case of KRIK Journalist Bojana Pavlović</w:t>
      </w:r>
      <w:r w:rsidRPr="006A416C">
        <w:rPr>
          <w:sz w:val="24"/>
          <w:szCs w:val="24"/>
          <w:u w:val="single"/>
          <w:lang w:val="en-US"/>
        </w:rPr>
        <w:t xml:space="preserve"> </w:t>
      </w:r>
    </w:p>
    <w:p w14:paraId="6CE2C6E4" w14:textId="77777777" w:rsidR="00526054" w:rsidRPr="006A416C" w:rsidRDefault="00526054" w:rsidP="00D4748C">
      <w:pPr>
        <w:pStyle w:val="NoSpacing"/>
        <w:jc w:val="both"/>
        <w:rPr>
          <w:sz w:val="24"/>
          <w:szCs w:val="24"/>
          <w:lang w:val="en-US"/>
        </w:rPr>
      </w:pPr>
    </w:p>
    <w:p w14:paraId="774C4FBF" w14:textId="65C8D580" w:rsidR="00D4748C" w:rsidRPr="006A416C" w:rsidRDefault="009D7B7B" w:rsidP="00D4748C">
      <w:pPr>
        <w:pStyle w:val="NoSpacing"/>
        <w:jc w:val="both"/>
        <w:rPr>
          <w:sz w:val="24"/>
          <w:szCs w:val="24"/>
          <w:lang w:val="en-US"/>
        </w:rPr>
      </w:pPr>
      <w:r w:rsidRPr="006A416C">
        <w:rPr>
          <w:sz w:val="24"/>
          <w:szCs w:val="24"/>
          <w:lang w:val="en-US"/>
        </w:rPr>
        <w:t>A number of reporters were physically assaulted by the security service safeguarding the National Assembly during the Serbian President’s inauguration in 2017. While the reporters were trying to interview the protesters, the plain-clothes agents a</w:t>
      </w:r>
      <w:r w:rsidR="0055492B" w:rsidRPr="006A416C">
        <w:rPr>
          <w:sz w:val="24"/>
          <w:szCs w:val="24"/>
          <w:lang w:val="en-US"/>
        </w:rPr>
        <w:t xml:space="preserve">ssaulted </w:t>
      </w:r>
      <w:r w:rsidRPr="006A416C">
        <w:rPr>
          <w:sz w:val="24"/>
          <w:szCs w:val="24"/>
          <w:lang w:val="en-US"/>
        </w:rPr>
        <w:t xml:space="preserve">them and dragged them away from the </w:t>
      </w:r>
      <w:r w:rsidR="0055492B" w:rsidRPr="006A416C">
        <w:rPr>
          <w:sz w:val="24"/>
          <w:szCs w:val="24"/>
          <w:lang w:val="en-US"/>
        </w:rPr>
        <w:t>plateau</w:t>
      </w:r>
      <w:r w:rsidRPr="006A416C">
        <w:rPr>
          <w:sz w:val="24"/>
          <w:szCs w:val="24"/>
          <w:lang w:val="en-US"/>
        </w:rPr>
        <w:t xml:space="preserve"> in front of the parliament, </w:t>
      </w:r>
      <w:r w:rsidR="0055492B" w:rsidRPr="006A416C">
        <w:rPr>
          <w:sz w:val="24"/>
          <w:szCs w:val="24"/>
          <w:lang w:val="en-US"/>
        </w:rPr>
        <w:t xml:space="preserve">essentially </w:t>
      </w:r>
      <w:r w:rsidRPr="006A416C">
        <w:rPr>
          <w:sz w:val="24"/>
          <w:szCs w:val="24"/>
          <w:lang w:val="en-US"/>
        </w:rPr>
        <w:t>precluding them from doing their job</w:t>
      </w:r>
      <w:r w:rsidR="0055492B" w:rsidRPr="006A416C">
        <w:rPr>
          <w:sz w:val="24"/>
          <w:szCs w:val="24"/>
          <w:lang w:val="en-US"/>
        </w:rPr>
        <w:t xml:space="preserve"> and </w:t>
      </w:r>
      <w:r w:rsidRPr="006A416C">
        <w:rPr>
          <w:sz w:val="24"/>
          <w:szCs w:val="24"/>
          <w:lang w:val="en-US"/>
        </w:rPr>
        <w:t>applying force</w:t>
      </w:r>
      <w:r w:rsidR="0055492B" w:rsidRPr="006A416C">
        <w:rPr>
          <w:sz w:val="24"/>
          <w:szCs w:val="24"/>
          <w:lang w:val="en-US"/>
        </w:rPr>
        <w:t xml:space="preserve"> against them</w:t>
      </w:r>
      <w:r w:rsidRPr="006A416C">
        <w:rPr>
          <w:sz w:val="24"/>
          <w:szCs w:val="24"/>
          <w:lang w:val="en-US"/>
        </w:rPr>
        <w:t xml:space="preserve">. The representatives of press and media associations in the SWG were of the opinion that the police at the scene had not acted adequately </w:t>
      </w:r>
      <w:r w:rsidR="0055492B" w:rsidRPr="006A416C">
        <w:rPr>
          <w:sz w:val="24"/>
          <w:szCs w:val="24"/>
          <w:lang w:val="en-US"/>
        </w:rPr>
        <w:t xml:space="preserve">to </w:t>
      </w:r>
      <w:r w:rsidRPr="006A416C">
        <w:rPr>
          <w:sz w:val="24"/>
          <w:szCs w:val="24"/>
          <w:lang w:val="en-US"/>
        </w:rPr>
        <w:t>protect the journalists.</w:t>
      </w:r>
      <w:r w:rsidR="00D4748C" w:rsidRPr="006A416C">
        <w:rPr>
          <w:sz w:val="24"/>
          <w:szCs w:val="24"/>
          <w:vertAlign w:val="superscript"/>
          <w:lang w:val="en-US"/>
        </w:rPr>
        <w:footnoteReference w:id="22"/>
      </w:r>
      <w:r w:rsidR="00D4748C" w:rsidRPr="006A416C">
        <w:rPr>
          <w:sz w:val="24"/>
          <w:szCs w:val="24"/>
          <w:lang w:val="en-US"/>
        </w:rPr>
        <w:t xml:space="preserve"> </w:t>
      </w:r>
      <w:r w:rsidRPr="006A416C">
        <w:rPr>
          <w:sz w:val="24"/>
          <w:szCs w:val="24"/>
          <w:lang w:val="en-US"/>
        </w:rPr>
        <w:t xml:space="preserve">Some time later, the </w:t>
      </w:r>
      <w:r w:rsidR="00F703D4" w:rsidRPr="006A416C">
        <w:rPr>
          <w:sz w:val="24"/>
          <w:szCs w:val="24"/>
          <w:lang w:val="en-US"/>
        </w:rPr>
        <w:t>MOI</w:t>
      </w:r>
      <w:r w:rsidRPr="006A416C">
        <w:rPr>
          <w:sz w:val="24"/>
          <w:szCs w:val="24"/>
          <w:lang w:val="en-US"/>
        </w:rPr>
        <w:t xml:space="preserve"> said that, together with the relevant prosecution office, it had identified all the individuals implicated in the events that day. After all of them were questioned and the report was forwarded to the relevant prosecution office, the Belgrade First Public Prosecution Office dismissed the criminal reports against the suspect</w:t>
      </w:r>
      <w:r w:rsidR="0055492B" w:rsidRPr="006A416C">
        <w:rPr>
          <w:sz w:val="24"/>
          <w:szCs w:val="24"/>
          <w:lang w:val="en-US"/>
        </w:rPr>
        <w:t>s</w:t>
      </w:r>
      <w:r w:rsidRPr="006A416C">
        <w:rPr>
          <w:sz w:val="24"/>
          <w:szCs w:val="24"/>
          <w:lang w:val="en-US"/>
        </w:rPr>
        <w:t xml:space="preserve"> twice</w:t>
      </w:r>
      <w:r w:rsidR="00D4748C" w:rsidRPr="006A416C">
        <w:rPr>
          <w:sz w:val="24"/>
          <w:szCs w:val="24"/>
          <w:lang w:val="en-US"/>
        </w:rPr>
        <w:t xml:space="preserve">. </w:t>
      </w:r>
      <w:r w:rsidRPr="006A416C">
        <w:rPr>
          <w:sz w:val="24"/>
          <w:szCs w:val="24"/>
          <w:lang w:val="en-US"/>
        </w:rPr>
        <w:t xml:space="preserve">In the meantime, the representatives of </w:t>
      </w:r>
      <w:r w:rsidR="0055492B" w:rsidRPr="006A416C">
        <w:rPr>
          <w:sz w:val="24"/>
          <w:szCs w:val="24"/>
          <w:lang w:val="en-US"/>
        </w:rPr>
        <w:t xml:space="preserve">the </w:t>
      </w:r>
      <w:r w:rsidRPr="006A416C">
        <w:rPr>
          <w:sz w:val="24"/>
          <w:szCs w:val="24"/>
          <w:lang w:val="en-US"/>
        </w:rPr>
        <w:t xml:space="preserve">journalists </w:t>
      </w:r>
      <w:r w:rsidR="0055492B" w:rsidRPr="006A416C">
        <w:rPr>
          <w:sz w:val="24"/>
          <w:szCs w:val="24"/>
          <w:lang w:val="en-US"/>
        </w:rPr>
        <w:t xml:space="preserve">suspended </w:t>
      </w:r>
      <w:r w:rsidRPr="006A416C">
        <w:rPr>
          <w:sz w:val="24"/>
          <w:szCs w:val="24"/>
          <w:lang w:val="en-US"/>
        </w:rPr>
        <w:t xml:space="preserve">their status </w:t>
      </w:r>
      <w:r w:rsidR="0055492B" w:rsidRPr="006A416C">
        <w:rPr>
          <w:sz w:val="24"/>
          <w:szCs w:val="24"/>
          <w:lang w:val="en-US"/>
        </w:rPr>
        <w:t xml:space="preserve">in the SWG </w:t>
      </w:r>
      <w:r w:rsidRPr="006A416C">
        <w:rPr>
          <w:sz w:val="24"/>
          <w:szCs w:val="24"/>
          <w:lang w:val="en-US"/>
        </w:rPr>
        <w:t xml:space="preserve">and temporarily left the SWG, </w:t>
      </w:r>
      <w:r w:rsidR="00694CD4" w:rsidRPr="006A416C">
        <w:rPr>
          <w:sz w:val="24"/>
          <w:szCs w:val="24"/>
          <w:lang w:val="en-US"/>
        </w:rPr>
        <w:t>qualifying it as inefficient and ineffective</w:t>
      </w:r>
      <w:r w:rsidRPr="006A416C">
        <w:rPr>
          <w:sz w:val="24"/>
          <w:szCs w:val="24"/>
          <w:lang w:val="en-US"/>
        </w:rPr>
        <w:t>. Although a</w:t>
      </w:r>
      <w:r w:rsidR="0055492B" w:rsidRPr="006A416C">
        <w:rPr>
          <w:sz w:val="24"/>
          <w:szCs w:val="24"/>
          <w:lang w:val="en-US"/>
        </w:rPr>
        <w:t>n</w:t>
      </w:r>
      <w:r w:rsidRPr="006A416C">
        <w:rPr>
          <w:sz w:val="24"/>
          <w:szCs w:val="24"/>
          <w:lang w:val="en-US"/>
        </w:rPr>
        <w:t xml:space="preserve"> </w:t>
      </w:r>
      <w:r w:rsidR="00CD0A45" w:rsidRPr="006A416C">
        <w:rPr>
          <w:sz w:val="24"/>
          <w:szCs w:val="24"/>
          <w:lang w:val="en-US"/>
        </w:rPr>
        <w:t>assault</w:t>
      </w:r>
      <w:r w:rsidRPr="006A416C">
        <w:rPr>
          <w:sz w:val="24"/>
          <w:szCs w:val="24"/>
          <w:lang w:val="en-US"/>
        </w:rPr>
        <w:t xml:space="preserve"> </w:t>
      </w:r>
      <w:r w:rsidR="0055492B" w:rsidRPr="006A416C">
        <w:rPr>
          <w:sz w:val="24"/>
          <w:szCs w:val="24"/>
          <w:lang w:val="en-US"/>
        </w:rPr>
        <w:t>wa</w:t>
      </w:r>
      <w:r w:rsidRPr="006A416C">
        <w:rPr>
          <w:sz w:val="24"/>
          <w:szCs w:val="24"/>
          <w:lang w:val="en-US"/>
        </w:rPr>
        <w:t xml:space="preserve">s at issue, the representatives of the media community held that the SWG </w:t>
      </w:r>
      <w:r w:rsidR="0055492B" w:rsidRPr="006A416C">
        <w:rPr>
          <w:sz w:val="24"/>
          <w:szCs w:val="24"/>
          <w:lang w:val="en-US"/>
        </w:rPr>
        <w:t xml:space="preserve">had </w:t>
      </w:r>
      <w:r w:rsidRPr="006A416C">
        <w:rPr>
          <w:sz w:val="24"/>
          <w:szCs w:val="24"/>
          <w:lang w:val="en-US"/>
        </w:rPr>
        <w:t xml:space="preserve">failed to make use of the developed models of cooperation in this case like it </w:t>
      </w:r>
      <w:r w:rsidR="0055492B" w:rsidRPr="006A416C">
        <w:rPr>
          <w:sz w:val="24"/>
          <w:szCs w:val="24"/>
          <w:lang w:val="en-US"/>
        </w:rPr>
        <w:t xml:space="preserve">had in some other cases, </w:t>
      </w:r>
      <w:r w:rsidRPr="006A416C">
        <w:rPr>
          <w:sz w:val="24"/>
          <w:szCs w:val="24"/>
          <w:lang w:val="en-US"/>
        </w:rPr>
        <w:t>such as, f</w:t>
      </w:r>
      <w:r w:rsidR="0055492B" w:rsidRPr="006A416C">
        <w:rPr>
          <w:sz w:val="24"/>
          <w:szCs w:val="24"/>
          <w:lang w:val="en-US"/>
        </w:rPr>
        <w:t>or instance, the assaults on Daško Milinović</w:t>
      </w:r>
      <w:r w:rsidRPr="006A416C">
        <w:rPr>
          <w:sz w:val="24"/>
          <w:szCs w:val="24"/>
          <w:lang w:val="en-US"/>
        </w:rPr>
        <w:t xml:space="preserve"> or Ljiljana Stojanovi</w:t>
      </w:r>
      <w:r w:rsidR="0055492B" w:rsidRPr="006A416C">
        <w:rPr>
          <w:sz w:val="24"/>
          <w:szCs w:val="24"/>
          <w:lang w:val="en-US"/>
        </w:rPr>
        <w:t>ć</w:t>
      </w:r>
      <w:r w:rsidRPr="006A416C">
        <w:rPr>
          <w:sz w:val="24"/>
          <w:szCs w:val="24"/>
          <w:lang w:val="en-US"/>
        </w:rPr>
        <w:t xml:space="preserve">. </w:t>
      </w:r>
    </w:p>
    <w:p w14:paraId="1D21F86F" w14:textId="77777777" w:rsidR="00526054" w:rsidRPr="006A416C" w:rsidRDefault="00526054" w:rsidP="00D4748C">
      <w:pPr>
        <w:pStyle w:val="NoSpacing"/>
        <w:jc w:val="both"/>
        <w:rPr>
          <w:sz w:val="24"/>
          <w:szCs w:val="24"/>
          <w:lang w:val="en-US"/>
        </w:rPr>
      </w:pPr>
    </w:p>
    <w:p w14:paraId="459C4494" w14:textId="65D1C195" w:rsidR="00D4748C" w:rsidRPr="006A416C" w:rsidRDefault="009D7B7B" w:rsidP="00D4748C">
      <w:pPr>
        <w:pStyle w:val="NoSpacing"/>
        <w:jc w:val="both"/>
        <w:rPr>
          <w:sz w:val="24"/>
          <w:szCs w:val="24"/>
          <w:lang w:val="en-US"/>
        </w:rPr>
      </w:pPr>
      <w:r w:rsidRPr="006A416C">
        <w:rPr>
          <w:sz w:val="24"/>
          <w:szCs w:val="24"/>
          <w:lang w:val="en-US"/>
        </w:rPr>
        <w:lastRenderedPageBreak/>
        <w:t>Another relevant case is that of Bo</w:t>
      </w:r>
      <w:r w:rsidR="0055492B" w:rsidRPr="006A416C">
        <w:rPr>
          <w:sz w:val="24"/>
          <w:szCs w:val="24"/>
          <w:lang w:val="en-US"/>
        </w:rPr>
        <w:t>jana Pavlović</w:t>
      </w:r>
      <w:r w:rsidRPr="006A416C">
        <w:rPr>
          <w:sz w:val="24"/>
          <w:szCs w:val="24"/>
          <w:lang w:val="en-US"/>
        </w:rPr>
        <w:t xml:space="preserve">, a </w:t>
      </w:r>
      <w:r w:rsidR="0055492B" w:rsidRPr="006A416C">
        <w:rPr>
          <w:sz w:val="24"/>
          <w:szCs w:val="24"/>
          <w:lang w:val="en-US"/>
        </w:rPr>
        <w:t xml:space="preserve">journalist </w:t>
      </w:r>
      <w:r w:rsidRPr="006A416C">
        <w:rPr>
          <w:sz w:val="24"/>
          <w:szCs w:val="24"/>
          <w:lang w:val="en-US"/>
        </w:rPr>
        <w:t xml:space="preserve">working for the investigative portal KRIK, who was stopped by public officials on 10 June 2020 after photographing the President’s son in the company of a man suspected of </w:t>
      </w:r>
      <w:r w:rsidR="00BF3CC7" w:rsidRPr="006A416C">
        <w:rPr>
          <w:sz w:val="24"/>
          <w:szCs w:val="24"/>
          <w:lang w:val="en-US"/>
        </w:rPr>
        <w:t xml:space="preserve">being a member of </w:t>
      </w:r>
      <w:r w:rsidRPr="006A416C">
        <w:rPr>
          <w:sz w:val="24"/>
          <w:szCs w:val="24"/>
          <w:lang w:val="en-US"/>
        </w:rPr>
        <w:t xml:space="preserve">a criminal group. She said </w:t>
      </w:r>
      <w:r w:rsidR="00D73DFB" w:rsidRPr="006A416C">
        <w:rPr>
          <w:sz w:val="24"/>
          <w:szCs w:val="24"/>
          <w:lang w:val="en-US"/>
        </w:rPr>
        <w:t xml:space="preserve">that </w:t>
      </w:r>
      <w:r w:rsidRPr="006A416C">
        <w:rPr>
          <w:sz w:val="24"/>
          <w:szCs w:val="24"/>
          <w:lang w:val="en-US"/>
        </w:rPr>
        <w:t xml:space="preserve">an unidentified individual had seized her phone and that she found herself surrounded by people she did not know, while the public officials </w:t>
      </w:r>
      <w:r w:rsidR="00D73DFB" w:rsidRPr="006A416C">
        <w:rPr>
          <w:sz w:val="24"/>
          <w:szCs w:val="24"/>
          <w:lang w:val="en-US"/>
        </w:rPr>
        <w:t xml:space="preserve">walked away, leaving </w:t>
      </w:r>
      <w:r w:rsidRPr="006A416C">
        <w:rPr>
          <w:sz w:val="24"/>
          <w:szCs w:val="24"/>
          <w:lang w:val="en-US"/>
        </w:rPr>
        <w:t>her unprotected.</w:t>
      </w:r>
      <w:r w:rsidR="00D4748C" w:rsidRPr="006A416C">
        <w:rPr>
          <w:sz w:val="24"/>
          <w:szCs w:val="24"/>
          <w:vertAlign w:val="superscript"/>
          <w:lang w:val="en-US"/>
        </w:rPr>
        <w:footnoteReference w:id="23"/>
      </w:r>
      <w:r w:rsidR="00D4748C" w:rsidRPr="006A416C">
        <w:rPr>
          <w:sz w:val="24"/>
          <w:szCs w:val="24"/>
          <w:lang w:val="en-US"/>
        </w:rPr>
        <w:t xml:space="preserve"> </w:t>
      </w:r>
      <w:r w:rsidRPr="006A416C">
        <w:rPr>
          <w:sz w:val="24"/>
          <w:szCs w:val="24"/>
          <w:lang w:val="en-US"/>
        </w:rPr>
        <w:t xml:space="preserve">The case was closed when </w:t>
      </w:r>
      <w:r w:rsidR="00D73DFB" w:rsidRPr="006A416C">
        <w:rPr>
          <w:sz w:val="24"/>
          <w:szCs w:val="24"/>
          <w:lang w:val="en-US"/>
        </w:rPr>
        <w:t xml:space="preserve">the decision to dismiss </w:t>
      </w:r>
      <w:r w:rsidRPr="006A416C">
        <w:rPr>
          <w:sz w:val="24"/>
          <w:szCs w:val="24"/>
          <w:lang w:val="en-US"/>
        </w:rPr>
        <w:t xml:space="preserve">the criminal report was </w:t>
      </w:r>
      <w:r w:rsidR="00D73DFB" w:rsidRPr="006A416C">
        <w:rPr>
          <w:sz w:val="24"/>
          <w:szCs w:val="24"/>
          <w:lang w:val="en-US"/>
        </w:rPr>
        <w:t>taken</w:t>
      </w:r>
      <w:r w:rsidRPr="006A416C">
        <w:rPr>
          <w:sz w:val="24"/>
          <w:szCs w:val="24"/>
          <w:lang w:val="en-US"/>
        </w:rPr>
        <w:t xml:space="preserve">. Representatives of press and media associations were of the view that the police had disregarded </w:t>
      </w:r>
      <w:r w:rsidR="00D73DFB" w:rsidRPr="006A416C">
        <w:rPr>
          <w:sz w:val="24"/>
          <w:szCs w:val="24"/>
          <w:lang w:val="en-US"/>
        </w:rPr>
        <w:t>their</w:t>
      </w:r>
      <w:r w:rsidRPr="006A416C">
        <w:rPr>
          <w:sz w:val="24"/>
          <w:szCs w:val="24"/>
          <w:lang w:val="en-US"/>
        </w:rPr>
        <w:t xml:space="preserve"> obligations and qualified the case as yet another missed </w:t>
      </w:r>
      <w:r w:rsidR="00BF3CC7" w:rsidRPr="006A416C">
        <w:rPr>
          <w:sz w:val="24"/>
          <w:szCs w:val="24"/>
          <w:lang w:val="en-US"/>
        </w:rPr>
        <w:t xml:space="preserve">opportunity </w:t>
      </w:r>
      <w:r w:rsidRPr="006A416C">
        <w:rPr>
          <w:sz w:val="24"/>
          <w:szCs w:val="24"/>
          <w:lang w:val="en-US"/>
        </w:rPr>
        <w:t xml:space="preserve">to increase the degree of trust in the </w:t>
      </w:r>
      <w:r w:rsidR="00F703D4" w:rsidRPr="006A416C">
        <w:rPr>
          <w:sz w:val="24"/>
          <w:szCs w:val="24"/>
          <w:lang w:val="en-US"/>
        </w:rPr>
        <w:t>MOI</w:t>
      </w:r>
      <w:r w:rsidRPr="006A416C">
        <w:rPr>
          <w:sz w:val="24"/>
          <w:szCs w:val="24"/>
          <w:lang w:val="en-US"/>
        </w:rPr>
        <w:t xml:space="preserve">’s and RPPO’s actions within the SWG and strengthen the good relationships </w:t>
      </w:r>
      <w:r w:rsidR="00D73DFB" w:rsidRPr="006A416C">
        <w:rPr>
          <w:sz w:val="24"/>
          <w:szCs w:val="24"/>
          <w:lang w:val="en-US"/>
        </w:rPr>
        <w:t xml:space="preserve">that have been </w:t>
      </w:r>
      <w:r w:rsidRPr="006A416C">
        <w:rPr>
          <w:sz w:val="24"/>
          <w:szCs w:val="24"/>
          <w:lang w:val="en-US"/>
        </w:rPr>
        <w:t xml:space="preserve">continuously built over the years. All the more since the physical </w:t>
      </w:r>
      <w:r w:rsidR="00D73DFB" w:rsidRPr="006A416C">
        <w:rPr>
          <w:sz w:val="24"/>
          <w:szCs w:val="24"/>
          <w:lang w:val="en-US"/>
        </w:rPr>
        <w:t xml:space="preserve">safety of </w:t>
      </w:r>
      <w:r w:rsidR="002E32CA" w:rsidRPr="006A416C">
        <w:rPr>
          <w:sz w:val="24"/>
          <w:szCs w:val="24"/>
          <w:lang w:val="en-US"/>
        </w:rPr>
        <w:t>journalists</w:t>
      </w:r>
      <w:r w:rsidR="00D73DFB" w:rsidRPr="006A416C">
        <w:rPr>
          <w:sz w:val="24"/>
          <w:szCs w:val="24"/>
          <w:lang w:val="en-US"/>
        </w:rPr>
        <w:t xml:space="preserve"> was at issue</w:t>
      </w:r>
      <w:r w:rsidR="002E32CA" w:rsidRPr="006A416C">
        <w:rPr>
          <w:sz w:val="24"/>
          <w:szCs w:val="24"/>
          <w:lang w:val="en-US"/>
        </w:rPr>
        <w:t xml:space="preserve">, which the police generally take extremely seriously as the processed cases </w:t>
      </w:r>
      <w:r w:rsidR="00D73DFB" w:rsidRPr="006A416C">
        <w:rPr>
          <w:sz w:val="24"/>
          <w:szCs w:val="24"/>
          <w:lang w:val="en-US"/>
        </w:rPr>
        <w:t>demonstrate</w:t>
      </w:r>
      <w:r w:rsidR="002E32CA" w:rsidRPr="006A416C">
        <w:rPr>
          <w:sz w:val="24"/>
          <w:szCs w:val="24"/>
          <w:lang w:val="en-US"/>
        </w:rPr>
        <w:t>.  It is w</w:t>
      </w:r>
      <w:r w:rsidR="00D73DFB" w:rsidRPr="006A416C">
        <w:rPr>
          <w:sz w:val="24"/>
          <w:szCs w:val="24"/>
          <w:lang w:val="en-US"/>
        </w:rPr>
        <w:t>orth noting that Bojana Pavlović</w:t>
      </w:r>
      <w:r w:rsidR="002E32CA" w:rsidRPr="006A416C">
        <w:rPr>
          <w:sz w:val="24"/>
          <w:szCs w:val="24"/>
          <w:lang w:val="en-US"/>
        </w:rPr>
        <w:t xml:space="preserve"> attended the </w:t>
      </w:r>
      <w:r w:rsidR="00D73DFB" w:rsidRPr="006A416C">
        <w:rPr>
          <w:sz w:val="24"/>
          <w:szCs w:val="24"/>
          <w:lang w:val="en-US"/>
        </w:rPr>
        <w:t xml:space="preserve">meeting at which the </w:t>
      </w:r>
      <w:r w:rsidR="002E32CA" w:rsidRPr="006A416C">
        <w:rPr>
          <w:sz w:val="24"/>
          <w:szCs w:val="24"/>
          <w:lang w:val="en-US"/>
        </w:rPr>
        <w:t xml:space="preserve">SWG </w:t>
      </w:r>
      <w:r w:rsidR="00D73DFB" w:rsidRPr="006A416C">
        <w:rPr>
          <w:sz w:val="24"/>
          <w:szCs w:val="24"/>
          <w:lang w:val="en-US"/>
        </w:rPr>
        <w:t xml:space="preserve">discussed </w:t>
      </w:r>
      <w:r w:rsidR="002E32CA" w:rsidRPr="006A416C">
        <w:rPr>
          <w:sz w:val="24"/>
          <w:szCs w:val="24"/>
          <w:lang w:val="en-US"/>
        </w:rPr>
        <w:t xml:space="preserve">her case. The same opportunity was provided to </w:t>
      </w:r>
      <w:r w:rsidR="00D4748C" w:rsidRPr="006A416C">
        <w:rPr>
          <w:sz w:val="24"/>
          <w:szCs w:val="24"/>
          <w:lang w:val="en-US"/>
        </w:rPr>
        <w:t>Marko Somborac</w:t>
      </w:r>
      <w:r w:rsidR="00D4748C" w:rsidRPr="006A416C">
        <w:rPr>
          <w:sz w:val="24"/>
          <w:szCs w:val="24"/>
          <w:vertAlign w:val="superscript"/>
          <w:lang w:val="en-US"/>
        </w:rPr>
        <w:footnoteReference w:id="24"/>
      </w:r>
      <w:r w:rsidR="00D4748C" w:rsidRPr="006A416C">
        <w:rPr>
          <w:sz w:val="24"/>
          <w:szCs w:val="24"/>
          <w:lang w:val="en-US"/>
        </w:rPr>
        <w:t xml:space="preserve">, </w:t>
      </w:r>
      <w:r w:rsidR="002E32CA" w:rsidRPr="006A416C">
        <w:rPr>
          <w:sz w:val="24"/>
          <w:szCs w:val="24"/>
          <w:lang w:val="en-US"/>
        </w:rPr>
        <w:t>whose case is important because this is the first time protection was extended to a caricaturist, which</w:t>
      </w:r>
      <w:r w:rsidR="00D73DFB" w:rsidRPr="006A416C">
        <w:rPr>
          <w:sz w:val="24"/>
          <w:szCs w:val="24"/>
          <w:lang w:val="en-US"/>
        </w:rPr>
        <w:t>,</w:t>
      </w:r>
      <w:r w:rsidR="002E32CA" w:rsidRPr="006A416C">
        <w:rPr>
          <w:sz w:val="24"/>
          <w:szCs w:val="24"/>
          <w:lang w:val="en-US"/>
        </w:rPr>
        <w:t xml:space="preserve"> </w:t>
      </w:r>
      <w:r w:rsidR="00D73DFB" w:rsidRPr="006A416C">
        <w:rPr>
          <w:sz w:val="24"/>
          <w:szCs w:val="24"/>
          <w:lang w:val="en-US"/>
        </w:rPr>
        <w:t xml:space="preserve">in a sense, </w:t>
      </w:r>
      <w:r w:rsidR="002E32CA" w:rsidRPr="006A416C">
        <w:rPr>
          <w:sz w:val="24"/>
          <w:szCs w:val="24"/>
          <w:lang w:val="en-US"/>
        </w:rPr>
        <w:t xml:space="preserve">paved the way for </w:t>
      </w:r>
      <w:r w:rsidR="00BF3CC7" w:rsidRPr="006A416C">
        <w:rPr>
          <w:sz w:val="24"/>
          <w:szCs w:val="24"/>
          <w:lang w:val="en-US"/>
        </w:rPr>
        <w:t xml:space="preserve">a broader interpretation of </w:t>
      </w:r>
      <w:r w:rsidR="002E32CA" w:rsidRPr="006A416C">
        <w:rPr>
          <w:sz w:val="24"/>
          <w:szCs w:val="24"/>
          <w:lang w:val="en-US"/>
        </w:rPr>
        <w:t xml:space="preserve">the </w:t>
      </w:r>
      <w:r w:rsidR="00DD6428" w:rsidRPr="006A416C">
        <w:rPr>
          <w:sz w:val="24"/>
          <w:szCs w:val="24"/>
          <w:lang w:val="en-US"/>
        </w:rPr>
        <w:t>notions</w:t>
      </w:r>
      <w:r w:rsidR="002E32CA" w:rsidRPr="006A416C">
        <w:rPr>
          <w:sz w:val="24"/>
          <w:szCs w:val="24"/>
          <w:lang w:val="en-US"/>
        </w:rPr>
        <w:t xml:space="preserve"> of journalist and journalism. </w:t>
      </w:r>
    </w:p>
    <w:p w14:paraId="4F70D263" w14:textId="1B31DF0C" w:rsidR="00526054" w:rsidRDefault="00526054" w:rsidP="00D4748C">
      <w:pPr>
        <w:pStyle w:val="NoSpacing"/>
        <w:jc w:val="both"/>
        <w:rPr>
          <w:sz w:val="24"/>
          <w:szCs w:val="24"/>
          <w:lang w:val="en-US"/>
        </w:rPr>
      </w:pPr>
    </w:p>
    <w:p w14:paraId="6F4D5518" w14:textId="55E7D0FE" w:rsidR="004A762F" w:rsidRPr="004A762F" w:rsidRDefault="004A762F" w:rsidP="004A762F">
      <w:pPr>
        <w:pStyle w:val="NoSpacing"/>
        <w:jc w:val="both"/>
        <w:rPr>
          <w:iCs/>
          <w:sz w:val="24"/>
          <w:szCs w:val="24"/>
          <w:lang w:val="en-US"/>
        </w:rPr>
      </w:pPr>
      <w:r w:rsidRPr="004A762F">
        <w:rPr>
          <w:iCs/>
          <w:sz w:val="24"/>
          <w:szCs w:val="24"/>
          <w:lang w:val="en-US"/>
        </w:rPr>
        <w:t>In July 2020, during civil protests in Belgrade against the introduction of additional measures due to the Covid pandemic, there was a conflict between a part of the demonstrators and members of th</w:t>
      </w:r>
      <w:r w:rsidR="00694622">
        <w:rPr>
          <w:iCs/>
          <w:sz w:val="24"/>
          <w:szCs w:val="24"/>
          <w:lang w:val="en-US"/>
        </w:rPr>
        <w:t>e MoI</w:t>
      </w:r>
      <w:r w:rsidRPr="004A762F">
        <w:rPr>
          <w:iCs/>
          <w:sz w:val="24"/>
          <w:szCs w:val="24"/>
          <w:lang w:val="en-US"/>
        </w:rPr>
        <w:t>. A large number of threats, physical attacks and injuries of journalists who reported from the protest was recorded. Journalists' associations registered 29 events in the period from July 7 to 11, 2020. The largest number of events were physical attacks, injuries to journalists and damage to their equipment, while a smaller number of cases were threats. A total of seven proceedings have been initiated before the public prosecutor's offices, of which one case has been resolved, one application has been rejected, and five proceedings are still pending. In several related cases, nine journalists complained of threats, damage or confiscation of equipment and physical injuries by police officers. Journalists' associations inform</w:t>
      </w:r>
      <w:r>
        <w:rPr>
          <w:iCs/>
          <w:sz w:val="24"/>
          <w:szCs w:val="24"/>
          <w:lang w:val="en-US"/>
        </w:rPr>
        <w:t>ed PWG</w:t>
      </w:r>
      <w:r w:rsidRPr="004A762F">
        <w:rPr>
          <w:iCs/>
          <w:sz w:val="24"/>
          <w:szCs w:val="24"/>
          <w:lang w:val="en-US"/>
        </w:rPr>
        <w:t xml:space="preserve"> about these events, after which an urgent meeting was held. Representatives of the associations expressed dissatisfaction with the police actions towards journalists in several individual cases. They pointed out the omissions in recognizing the role and task of journalist teams that informed the public in the public interest about critical events, especially in the cases of beating Zikica Stevanovic, apprehending Igor Stanojevic, harassing Milica Bozinovic and temporarily seizing Irena Stevic's phone. The associations expected and demanded that the police and public prosecutor's offices investigate the circumstances of all cases ex officio, while representatives</w:t>
      </w:r>
      <w:r>
        <w:rPr>
          <w:iCs/>
          <w:sz w:val="24"/>
          <w:szCs w:val="24"/>
          <w:lang w:val="en-US"/>
        </w:rPr>
        <w:t xml:space="preserve"> of the MoI</w:t>
      </w:r>
      <w:r w:rsidRPr="004A762F">
        <w:rPr>
          <w:iCs/>
          <w:sz w:val="24"/>
          <w:szCs w:val="24"/>
          <w:lang w:val="en-US"/>
        </w:rPr>
        <w:t xml:space="preserve"> and the Public Prosecutor's Office considered that there were no serious misconduct, and that police officers were under special pressure that evening because of the aggressive attacks from one part of the demonstrators. Disagreements and differing views on the July events were evident, and a compromise was found in the initiation of internal control procedures by the MoI in all cases where suspicion of exceeding police authority and excessive use of force by the police was raised. Internal control procedures are still ongoing. Due to the police's treatment of journalists, 3 criminal charges were filed with the competent public prosecutor's office, which included 7 injured journalists. Proceedings are ongoing.</w:t>
      </w:r>
    </w:p>
    <w:p w14:paraId="634692DE" w14:textId="77777777" w:rsidR="004A762F" w:rsidRPr="006A416C" w:rsidRDefault="004A762F" w:rsidP="00D4748C">
      <w:pPr>
        <w:pStyle w:val="NoSpacing"/>
        <w:jc w:val="both"/>
        <w:rPr>
          <w:sz w:val="24"/>
          <w:szCs w:val="24"/>
          <w:lang w:val="en-US"/>
        </w:rPr>
      </w:pPr>
    </w:p>
    <w:p w14:paraId="6AC486E0" w14:textId="02D95E57" w:rsidR="00D4748C" w:rsidRPr="006A416C" w:rsidRDefault="00D73DFB" w:rsidP="00D4748C">
      <w:pPr>
        <w:pStyle w:val="NoSpacing"/>
        <w:jc w:val="both"/>
        <w:rPr>
          <w:sz w:val="24"/>
          <w:szCs w:val="24"/>
          <w:lang w:val="en-US"/>
        </w:rPr>
      </w:pPr>
      <w:r w:rsidRPr="006A416C">
        <w:rPr>
          <w:sz w:val="24"/>
          <w:szCs w:val="24"/>
          <w:lang w:val="en-US"/>
        </w:rPr>
        <w:t>P</w:t>
      </w:r>
      <w:r w:rsidR="00BD39A0" w:rsidRPr="006A416C">
        <w:rPr>
          <w:sz w:val="24"/>
          <w:szCs w:val="24"/>
          <w:lang w:val="en-US"/>
        </w:rPr>
        <w:t xml:space="preserve">ress and media associations </w:t>
      </w:r>
      <w:r w:rsidRPr="006A416C">
        <w:rPr>
          <w:sz w:val="24"/>
          <w:szCs w:val="24"/>
          <w:lang w:val="en-US"/>
        </w:rPr>
        <w:t xml:space="preserve">nevertheless </w:t>
      </w:r>
      <w:r w:rsidR="00BD39A0" w:rsidRPr="006A416C">
        <w:rPr>
          <w:sz w:val="24"/>
          <w:szCs w:val="24"/>
          <w:lang w:val="en-US"/>
        </w:rPr>
        <w:t xml:space="preserve">expect that highly sensitive cases of </w:t>
      </w:r>
      <w:r w:rsidRPr="006A416C">
        <w:rPr>
          <w:sz w:val="24"/>
          <w:szCs w:val="24"/>
          <w:lang w:val="en-US"/>
        </w:rPr>
        <w:t xml:space="preserve">threats to </w:t>
      </w:r>
      <w:r w:rsidR="00BD39A0" w:rsidRPr="006A416C">
        <w:rPr>
          <w:sz w:val="24"/>
          <w:szCs w:val="24"/>
          <w:lang w:val="en-US"/>
        </w:rPr>
        <w:t>the safety of journalists, especially those working in labelled outlets such as Bojana Pavlovi</w:t>
      </w:r>
      <w:r w:rsidRPr="006A416C">
        <w:rPr>
          <w:sz w:val="24"/>
          <w:szCs w:val="24"/>
          <w:lang w:val="en-US"/>
        </w:rPr>
        <w:t>ć</w:t>
      </w:r>
      <w:r w:rsidR="001B6A0C" w:rsidRPr="006A416C">
        <w:rPr>
          <w:sz w:val="24"/>
          <w:szCs w:val="24"/>
          <w:lang w:val="en-US"/>
        </w:rPr>
        <w:t>,</w:t>
      </w:r>
      <w:r w:rsidR="00694622">
        <w:rPr>
          <w:sz w:val="24"/>
          <w:szCs w:val="24"/>
          <w:lang w:val="en-US"/>
        </w:rPr>
        <w:t xml:space="preserve"> or relations toward journalists in certain cases during the protests in July</w:t>
      </w:r>
      <w:r w:rsidR="00694622" w:rsidRPr="00694622">
        <w:rPr>
          <w:sz w:val="24"/>
          <w:szCs w:val="24"/>
          <w:lang w:val="en-US"/>
        </w:rPr>
        <w:t>,</w:t>
      </w:r>
      <w:r w:rsidR="001B6A0C" w:rsidRPr="006A416C">
        <w:rPr>
          <w:sz w:val="24"/>
          <w:szCs w:val="24"/>
          <w:lang w:val="en-US"/>
        </w:rPr>
        <w:t>will</w:t>
      </w:r>
      <w:r w:rsidR="00BD39A0" w:rsidRPr="006A416C">
        <w:rPr>
          <w:sz w:val="24"/>
          <w:szCs w:val="24"/>
          <w:lang w:val="en-US"/>
        </w:rPr>
        <w:t xml:space="preserve"> be pro</w:t>
      </w:r>
      <w:r w:rsidR="007C406A">
        <w:rPr>
          <w:sz w:val="24"/>
          <w:szCs w:val="24"/>
          <w:lang w:val="en-US"/>
        </w:rPr>
        <w:t>secuted</w:t>
      </w:r>
      <w:r w:rsidR="00BD39A0" w:rsidRPr="006A416C">
        <w:rPr>
          <w:sz w:val="24"/>
          <w:szCs w:val="24"/>
          <w:lang w:val="en-US"/>
        </w:rPr>
        <w:t xml:space="preserve"> more </w:t>
      </w:r>
      <w:r w:rsidR="00BD39A0" w:rsidRPr="006A416C">
        <w:rPr>
          <w:sz w:val="24"/>
          <w:szCs w:val="24"/>
          <w:lang w:val="en-US"/>
        </w:rPr>
        <w:lastRenderedPageBreak/>
        <w:t xml:space="preserve">efficiently and that they will </w:t>
      </w:r>
      <w:r w:rsidRPr="006A416C">
        <w:rPr>
          <w:sz w:val="24"/>
          <w:szCs w:val="24"/>
          <w:lang w:val="en-US"/>
        </w:rPr>
        <w:t xml:space="preserve">lay the foundations for </w:t>
      </w:r>
      <w:r w:rsidR="00BD39A0" w:rsidRPr="006A416C">
        <w:rPr>
          <w:sz w:val="24"/>
          <w:szCs w:val="24"/>
          <w:lang w:val="en-US"/>
        </w:rPr>
        <w:t xml:space="preserve">building the SWG’s strategic position in the public and </w:t>
      </w:r>
      <w:r w:rsidRPr="006A416C">
        <w:rPr>
          <w:sz w:val="24"/>
          <w:szCs w:val="24"/>
          <w:lang w:val="en-US"/>
        </w:rPr>
        <w:t xml:space="preserve">facilitate </w:t>
      </w:r>
      <w:r w:rsidR="00BD39A0" w:rsidRPr="006A416C">
        <w:rPr>
          <w:sz w:val="24"/>
          <w:szCs w:val="24"/>
          <w:lang w:val="en-US"/>
        </w:rPr>
        <w:t>the further development and strengthening of this system for the protection of journalists.</w:t>
      </w:r>
      <w:r w:rsidR="006602EE" w:rsidRPr="006A416C">
        <w:rPr>
          <w:sz w:val="24"/>
          <w:szCs w:val="24"/>
          <w:lang w:val="en-US"/>
        </w:rPr>
        <w:t xml:space="preserve"> </w:t>
      </w:r>
      <w:r w:rsidR="00D4748C" w:rsidRPr="006A416C">
        <w:rPr>
          <w:sz w:val="24"/>
          <w:szCs w:val="24"/>
          <w:lang w:val="en-US"/>
        </w:rPr>
        <w:t xml:space="preserve"> </w:t>
      </w:r>
    </w:p>
    <w:p w14:paraId="4946AF85" w14:textId="77777777" w:rsidR="00526054" w:rsidRPr="006A416C" w:rsidRDefault="00526054" w:rsidP="00D4748C">
      <w:pPr>
        <w:pStyle w:val="NoSpacing"/>
        <w:jc w:val="both"/>
        <w:rPr>
          <w:sz w:val="24"/>
          <w:szCs w:val="24"/>
          <w:lang w:val="en-US"/>
        </w:rPr>
      </w:pPr>
    </w:p>
    <w:p w14:paraId="10773AA3" w14:textId="4E2CEAF3" w:rsidR="00D4748C" w:rsidRPr="006A416C" w:rsidRDefault="00BD39A0" w:rsidP="00D4748C">
      <w:pPr>
        <w:pStyle w:val="NoSpacing"/>
        <w:jc w:val="both"/>
        <w:rPr>
          <w:sz w:val="24"/>
          <w:szCs w:val="24"/>
          <w:lang w:val="en-US"/>
        </w:rPr>
      </w:pPr>
      <w:r w:rsidRPr="006A416C">
        <w:rPr>
          <w:sz w:val="24"/>
          <w:szCs w:val="24"/>
          <w:lang w:val="en-US"/>
        </w:rPr>
        <w:t xml:space="preserve">The above brief analysis of cases aimed at explaining the work and logic of </w:t>
      </w:r>
      <w:r w:rsidR="001B6A0C" w:rsidRPr="006A416C">
        <w:rPr>
          <w:sz w:val="24"/>
          <w:szCs w:val="24"/>
          <w:lang w:val="en-US"/>
        </w:rPr>
        <w:t>the SWG’s</w:t>
      </w:r>
      <w:r w:rsidR="0097091A" w:rsidRPr="006A416C">
        <w:rPr>
          <w:sz w:val="24"/>
          <w:szCs w:val="24"/>
          <w:lang w:val="en-US"/>
        </w:rPr>
        <w:t xml:space="preserve"> </w:t>
      </w:r>
      <w:r w:rsidRPr="006A416C">
        <w:rPr>
          <w:sz w:val="24"/>
          <w:szCs w:val="24"/>
          <w:lang w:val="en-US"/>
        </w:rPr>
        <w:t xml:space="preserve">functioning and values. Through its cooperation and communication over the past four years, the SWG </w:t>
      </w:r>
      <w:r w:rsidR="00BF3CC7" w:rsidRPr="006A416C">
        <w:rPr>
          <w:sz w:val="24"/>
          <w:szCs w:val="24"/>
          <w:lang w:val="en-US"/>
        </w:rPr>
        <w:t xml:space="preserve">has </w:t>
      </w:r>
      <w:r w:rsidRPr="006A416C">
        <w:rPr>
          <w:sz w:val="24"/>
          <w:szCs w:val="24"/>
          <w:lang w:val="en-US"/>
        </w:rPr>
        <w:t xml:space="preserve">succeeded in establishing specific models of cooperation tailored both to the journalists’ needs and the state and legal protection system. </w:t>
      </w:r>
      <w:r w:rsidR="00A439BE" w:rsidRPr="006A416C">
        <w:rPr>
          <w:sz w:val="24"/>
          <w:szCs w:val="24"/>
          <w:lang w:val="en-US"/>
        </w:rPr>
        <w:t>The analysis show</w:t>
      </w:r>
      <w:r w:rsidR="0097091A" w:rsidRPr="006A416C">
        <w:rPr>
          <w:sz w:val="24"/>
          <w:szCs w:val="24"/>
          <w:lang w:val="en-US"/>
        </w:rPr>
        <w:t>s</w:t>
      </w:r>
      <w:r w:rsidR="00A439BE" w:rsidRPr="006A416C">
        <w:rPr>
          <w:sz w:val="24"/>
          <w:szCs w:val="24"/>
          <w:lang w:val="en-US"/>
        </w:rPr>
        <w:t xml:space="preserve"> that the SWG has the strength to jointly initiate proceedings, and facilitate the implementation of more effective and higher quality investigations, which undoubtedly depends also on the willingness and openness of all SWG members to share </w:t>
      </w:r>
      <w:r w:rsidR="0097091A" w:rsidRPr="006A416C">
        <w:rPr>
          <w:sz w:val="24"/>
          <w:szCs w:val="24"/>
          <w:lang w:val="en-US"/>
        </w:rPr>
        <w:t xml:space="preserve">their </w:t>
      </w:r>
      <w:r w:rsidR="00A439BE" w:rsidRPr="006A416C">
        <w:rPr>
          <w:sz w:val="24"/>
          <w:szCs w:val="24"/>
          <w:lang w:val="en-US"/>
        </w:rPr>
        <w:t xml:space="preserve">information and </w:t>
      </w:r>
      <w:r w:rsidR="008A2751" w:rsidRPr="006A416C">
        <w:rPr>
          <w:sz w:val="24"/>
          <w:szCs w:val="24"/>
          <w:lang w:val="en-US"/>
        </w:rPr>
        <w:t>findings</w:t>
      </w:r>
      <w:r w:rsidR="00A439BE" w:rsidRPr="006A416C">
        <w:rPr>
          <w:sz w:val="24"/>
          <w:szCs w:val="24"/>
          <w:lang w:val="en-US"/>
        </w:rPr>
        <w:t xml:space="preserve">. </w:t>
      </w:r>
      <w:r w:rsidR="008A2751" w:rsidRPr="006A416C">
        <w:rPr>
          <w:sz w:val="24"/>
          <w:szCs w:val="24"/>
          <w:lang w:val="en-US"/>
        </w:rPr>
        <w:t>On the other hand, it is also crucial that the associations’ “pressures” and the state and judicial representatives</w:t>
      </w:r>
      <w:r w:rsidR="0097091A" w:rsidRPr="006A416C">
        <w:rPr>
          <w:sz w:val="24"/>
          <w:szCs w:val="24"/>
          <w:lang w:val="en-US"/>
        </w:rPr>
        <w:t>’ “sensibility”</w:t>
      </w:r>
      <w:r w:rsidR="008A2751" w:rsidRPr="006A416C">
        <w:rPr>
          <w:sz w:val="24"/>
          <w:szCs w:val="24"/>
          <w:lang w:val="en-US"/>
        </w:rPr>
        <w:t xml:space="preserve"> are </w:t>
      </w:r>
      <w:r w:rsidR="00BF3CC7" w:rsidRPr="006A416C">
        <w:rPr>
          <w:sz w:val="24"/>
          <w:szCs w:val="24"/>
          <w:lang w:val="en-US"/>
        </w:rPr>
        <w:t xml:space="preserve">both </w:t>
      </w:r>
      <w:r w:rsidR="008A2751" w:rsidRPr="006A416C">
        <w:rPr>
          <w:sz w:val="24"/>
          <w:szCs w:val="24"/>
          <w:lang w:val="en-US"/>
        </w:rPr>
        <w:t xml:space="preserve">capable of </w:t>
      </w:r>
      <w:r w:rsidR="0097091A" w:rsidRPr="006A416C">
        <w:rPr>
          <w:sz w:val="24"/>
          <w:szCs w:val="24"/>
          <w:lang w:val="en-US"/>
        </w:rPr>
        <w:t xml:space="preserve">enabling </w:t>
      </w:r>
      <w:r w:rsidR="008A2751" w:rsidRPr="006A416C">
        <w:rPr>
          <w:sz w:val="24"/>
          <w:szCs w:val="24"/>
          <w:lang w:val="en-US"/>
        </w:rPr>
        <w:t xml:space="preserve">urgent response, especially </w:t>
      </w:r>
      <w:r w:rsidR="0097091A" w:rsidRPr="006A416C">
        <w:rPr>
          <w:sz w:val="24"/>
          <w:szCs w:val="24"/>
          <w:lang w:val="en-US"/>
        </w:rPr>
        <w:t xml:space="preserve">in cases of </w:t>
      </w:r>
      <w:r w:rsidR="008A2751" w:rsidRPr="006A416C">
        <w:rPr>
          <w:sz w:val="24"/>
          <w:szCs w:val="24"/>
          <w:lang w:val="en-US"/>
        </w:rPr>
        <w:t xml:space="preserve">physical threats to the </w:t>
      </w:r>
      <w:r w:rsidR="0097091A" w:rsidRPr="006A416C">
        <w:rPr>
          <w:sz w:val="24"/>
          <w:szCs w:val="24"/>
          <w:lang w:val="en-US"/>
        </w:rPr>
        <w:t>safety of journalists</w:t>
      </w:r>
      <w:r w:rsidR="008A2751" w:rsidRPr="006A416C">
        <w:rPr>
          <w:sz w:val="24"/>
          <w:szCs w:val="24"/>
          <w:lang w:val="en-US"/>
        </w:rPr>
        <w:t xml:space="preserve">, and result in </w:t>
      </w:r>
      <w:r w:rsidR="00BF3CC7" w:rsidRPr="006A416C">
        <w:rPr>
          <w:sz w:val="24"/>
          <w:szCs w:val="24"/>
          <w:lang w:val="en-US"/>
        </w:rPr>
        <w:t xml:space="preserve">bringing the </w:t>
      </w:r>
      <w:r w:rsidR="008A2751" w:rsidRPr="006A416C">
        <w:rPr>
          <w:sz w:val="24"/>
          <w:szCs w:val="24"/>
          <w:lang w:val="en-US"/>
        </w:rPr>
        <w:t>perpetrators of the a</w:t>
      </w:r>
      <w:r w:rsidR="00BF3CC7" w:rsidRPr="006A416C">
        <w:rPr>
          <w:sz w:val="24"/>
          <w:szCs w:val="24"/>
          <w:lang w:val="en-US"/>
        </w:rPr>
        <w:t>ttacks to justice</w:t>
      </w:r>
      <w:r w:rsidR="008A2751" w:rsidRPr="006A416C">
        <w:rPr>
          <w:sz w:val="24"/>
          <w:szCs w:val="24"/>
          <w:lang w:val="en-US"/>
        </w:rPr>
        <w:t>. In all these cases, trust and readiness to protect the journalists</w:t>
      </w:r>
      <w:r w:rsidR="0097091A" w:rsidRPr="006A416C">
        <w:rPr>
          <w:sz w:val="24"/>
          <w:szCs w:val="24"/>
          <w:lang w:val="en-US"/>
        </w:rPr>
        <w:t>’</w:t>
      </w:r>
      <w:r w:rsidR="008A2751" w:rsidRPr="006A416C">
        <w:rPr>
          <w:sz w:val="24"/>
          <w:szCs w:val="24"/>
          <w:lang w:val="en-US"/>
        </w:rPr>
        <w:t xml:space="preserve"> safety are the least common denominator of the SWG’s cooperation models and success. It remains to be seen whether the developed models are sufficient and capable of providing, in the given media</w:t>
      </w:r>
      <w:r w:rsidR="0097091A" w:rsidRPr="006A416C">
        <w:rPr>
          <w:sz w:val="24"/>
          <w:szCs w:val="24"/>
          <w:lang w:val="en-US"/>
        </w:rPr>
        <w:t xml:space="preserve"> and </w:t>
      </w:r>
      <w:r w:rsidR="008A2751" w:rsidRPr="006A416C">
        <w:rPr>
          <w:sz w:val="24"/>
          <w:szCs w:val="24"/>
          <w:lang w:val="en-US"/>
        </w:rPr>
        <w:t xml:space="preserve">political climate, the highest level of protection also to journalists, whose cases </w:t>
      </w:r>
      <w:r w:rsidR="0097091A" w:rsidRPr="006A416C">
        <w:rPr>
          <w:sz w:val="24"/>
          <w:szCs w:val="24"/>
          <w:lang w:val="en-US"/>
        </w:rPr>
        <w:t>have</w:t>
      </w:r>
      <w:r w:rsidR="008A2751" w:rsidRPr="006A416C">
        <w:rPr>
          <w:sz w:val="24"/>
          <w:szCs w:val="24"/>
          <w:lang w:val="en-US"/>
        </w:rPr>
        <w:t xml:space="preserve"> not</w:t>
      </w:r>
      <w:r w:rsidR="0097091A" w:rsidRPr="006A416C">
        <w:rPr>
          <w:sz w:val="24"/>
          <w:szCs w:val="24"/>
          <w:lang w:val="en-US"/>
        </w:rPr>
        <w:t xml:space="preserve"> been</w:t>
      </w:r>
      <w:r w:rsidR="008A2751" w:rsidRPr="006A416C">
        <w:rPr>
          <w:sz w:val="24"/>
          <w:szCs w:val="24"/>
          <w:lang w:val="en-US"/>
        </w:rPr>
        <w:t xml:space="preserve"> processed by the SWG or </w:t>
      </w:r>
      <w:r w:rsidR="0097091A" w:rsidRPr="006A416C">
        <w:rPr>
          <w:sz w:val="24"/>
          <w:szCs w:val="24"/>
          <w:lang w:val="en-US"/>
        </w:rPr>
        <w:t xml:space="preserve">have not resulted </w:t>
      </w:r>
      <w:r w:rsidR="008A2751" w:rsidRPr="006A416C">
        <w:rPr>
          <w:sz w:val="24"/>
          <w:szCs w:val="24"/>
          <w:lang w:val="en-US"/>
        </w:rPr>
        <w:t xml:space="preserve">in the protection of the journalists and the punishment of the perpetrators. </w:t>
      </w:r>
    </w:p>
    <w:p w14:paraId="32AD4F2A" w14:textId="160BAC65" w:rsidR="00D4748C" w:rsidRDefault="00D4748C" w:rsidP="008A55F9">
      <w:pPr>
        <w:pStyle w:val="NoSpacing"/>
        <w:jc w:val="both"/>
        <w:rPr>
          <w:sz w:val="24"/>
          <w:szCs w:val="24"/>
          <w:lang w:val="en-US"/>
        </w:rPr>
      </w:pPr>
    </w:p>
    <w:p w14:paraId="58E15B15" w14:textId="58701DE7" w:rsidR="00E647EA" w:rsidRDefault="00E647EA" w:rsidP="008A55F9">
      <w:pPr>
        <w:pStyle w:val="NoSpacing"/>
        <w:jc w:val="both"/>
        <w:rPr>
          <w:sz w:val="24"/>
          <w:szCs w:val="24"/>
          <w:lang w:val="en-US"/>
        </w:rPr>
      </w:pPr>
    </w:p>
    <w:p w14:paraId="6038089F" w14:textId="60AFB691" w:rsidR="00E647EA" w:rsidRDefault="00E647EA" w:rsidP="008A55F9">
      <w:pPr>
        <w:pStyle w:val="NoSpacing"/>
        <w:jc w:val="both"/>
        <w:rPr>
          <w:sz w:val="24"/>
          <w:szCs w:val="24"/>
          <w:lang w:val="en-US"/>
        </w:rPr>
      </w:pPr>
    </w:p>
    <w:p w14:paraId="4FFBCDB7" w14:textId="0A0FB4AF" w:rsidR="00E647EA" w:rsidRDefault="00E647EA" w:rsidP="008A55F9">
      <w:pPr>
        <w:pStyle w:val="NoSpacing"/>
        <w:jc w:val="both"/>
        <w:rPr>
          <w:sz w:val="24"/>
          <w:szCs w:val="24"/>
          <w:lang w:val="en-US"/>
        </w:rPr>
      </w:pPr>
    </w:p>
    <w:p w14:paraId="179350D4" w14:textId="099091C9" w:rsidR="00E647EA" w:rsidRDefault="00E647EA" w:rsidP="008A55F9">
      <w:pPr>
        <w:pStyle w:val="NoSpacing"/>
        <w:jc w:val="both"/>
        <w:rPr>
          <w:sz w:val="24"/>
          <w:szCs w:val="24"/>
          <w:lang w:val="en-US"/>
        </w:rPr>
      </w:pPr>
    </w:p>
    <w:p w14:paraId="0A358B6A" w14:textId="4332083F" w:rsidR="00E647EA" w:rsidRDefault="00E647EA" w:rsidP="008A55F9">
      <w:pPr>
        <w:pStyle w:val="NoSpacing"/>
        <w:jc w:val="both"/>
        <w:rPr>
          <w:sz w:val="24"/>
          <w:szCs w:val="24"/>
          <w:lang w:val="en-US"/>
        </w:rPr>
      </w:pPr>
    </w:p>
    <w:p w14:paraId="71732F34" w14:textId="6AE6C151" w:rsidR="00E647EA" w:rsidRDefault="00E647EA" w:rsidP="008A55F9">
      <w:pPr>
        <w:pStyle w:val="NoSpacing"/>
        <w:jc w:val="both"/>
        <w:rPr>
          <w:sz w:val="24"/>
          <w:szCs w:val="24"/>
          <w:lang w:val="en-US"/>
        </w:rPr>
      </w:pPr>
    </w:p>
    <w:p w14:paraId="31934221" w14:textId="795CAFA5" w:rsidR="00E647EA" w:rsidRDefault="00E647EA" w:rsidP="008A55F9">
      <w:pPr>
        <w:pStyle w:val="NoSpacing"/>
        <w:jc w:val="both"/>
        <w:rPr>
          <w:sz w:val="24"/>
          <w:szCs w:val="24"/>
          <w:lang w:val="en-US"/>
        </w:rPr>
      </w:pPr>
    </w:p>
    <w:p w14:paraId="73CB4DF7" w14:textId="597AF4D7" w:rsidR="00E647EA" w:rsidRDefault="00E647EA" w:rsidP="008A55F9">
      <w:pPr>
        <w:pStyle w:val="NoSpacing"/>
        <w:jc w:val="both"/>
        <w:rPr>
          <w:sz w:val="24"/>
          <w:szCs w:val="24"/>
          <w:lang w:val="en-US"/>
        </w:rPr>
      </w:pPr>
    </w:p>
    <w:p w14:paraId="5D0FBC89" w14:textId="77777777" w:rsidR="00E647EA" w:rsidRPr="006A416C" w:rsidRDefault="00E647EA" w:rsidP="008A55F9">
      <w:pPr>
        <w:pStyle w:val="NoSpacing"/>
        <w:jc w:val="both"/>
        <w:rPr>
          <w:sz w:val="24"/>
          <w:szCs w:val="24"/>
          <w:lang w:val="en-US"/>
        </w:rPr>
      </w:pPr>
    </w:p>
    <w:p w14:paraId="75B4000C" w14:textId="4C2ED14C" w:rsidR="00B57902" w:rsidRDefault="00B57902" w:rsidP="008A55F9">
      <w:pPr>
        <w:pStyle w:val="NoSpacing"/>
        <w:jc w:val="both"/>
        <w:rPr>
          <w:b/>
          <w:sz w:val="24"/>
          <w:szCs w:val="24"/>
          <w:u w:val="single"/>
          <w:lang w:val="en-US"/>
        </w:rPr>
      </w:pPr>
    </w:p>
    <w:p w14:paraId="3B201C10" w14:textId="1D81449C" w:rsidR="00A51EBA" w:rsidRDefault="00A51EBA" w:rsidP="008A55F9">
      <w:pPr>
        <w:pStyle w:val="NoSpacing"/>
        <w:jc w:val="both"/>
        <w:rPr>
          <w:b/>
          <w:sz w:val="24"/>
          <w:szCs w:val="24"/>
          <w:u w:val="single"/>
          <w:lang w:val="en-US"/>
        </w:rPr>
      </w:pPr>
    </w:p>
    <w:p w14:paraId="0331E1B4" w14:textId="5AE6CE0A" w:rsidR="00A51EBA" w:rsidRDefault="00A51EBA" w:rsidP="008A55F9">
      <w:pPr>
        <w:pStyle w:val="NoSpacing"/>
        <w:jc w:val="both"/>
        <w:rPr>
          <w:b/>
          <w:sz w:val="24"/>
          <w:szCs w:val="24"/>
          <w:u w:val="single"/>
          <w:lang w:val="en-US"/>
        </w:rPr>
      </w:pPr>
    </w:p>
    <w:p w14:paraId="637B29A0" w14:textId="0B826A48" w:rsidR="00A51EBA" w:rsidRDefault="00A51EBA" w:rsidP="008A55F9">
      <w:pPr>
        <w:pStyle w:val="NoSpacing"/>
        <w:jc w:val="both"/>
        <w:rPr>
          <w:b/>
          <w:sz w:val="24"/>
          <w:szCs w:val="24"/>
          <w:u w:val="single"/>
          <w:lang w:val="en-US"/>
        </w:rPr>
      </w:pPr>
    </w:p>
    <w:p w14:paraId="2533FD16" w14:textId="25554F39" w:rsidR="00A51EBA" w:rsidRDefault="00A51EBA" w:rsidP="008A55F9">
      <w:pPr>
        <w:pStyle w:val="NoSpacing"/>
        <w:jc w:val="both"/>
        <w:rPr>
          <w:b/>
          <w:sz w:val="24"/>
          <w:szCs w:val="24"/>
          <w:u w:val="single"/>
          <w:lang w:val="en-US"/>
        </w:rPr>
      </w:pPr>
    </w:p>
    <w:p w14:paraId="54CD160C" w14:textId="1A941CB9" w:rsidR="00A51EBA" w:rsidRDefault="00A51EBA" w:rsidP="008A55F9">
      <w:pPr>
        <w:pStyle w:val="NoSpacing"/>
        <w:jc w:val="both"/>
        <w:rPr>
          <w:b/>
          <w:sz w:val="24"/>
          <w:szCs w:val="24"/>
          <w:u w:val="single"/>
          <w:lang w:val="en-US"/>
        </w:rPr>
      </w:pPr>
    </w:p>
    <w:p w14:paraId="3F1E9BD5" w14:textId="3A66604C" w:rsidR="00A51EBA" w:rsidRDefault="00A51EBA" w:rsidP="008A55F9">
      <w:pPr>
        <w:pStyle w:val="NoSpacing"/>
        <w:jc w:val="both"/>
        <w:rPr>
          <w:b/>
          <w:sz w:val="24"/>
          <w:szCs w:val="24"/>
          <w:u w:val="single"/>
          <w:lang w:val="en-US"/>
        </w:rPr>
      </w:pPr>
    </w:p>
    <w:p w14:paraId="048903AD" w14:textId="0DE8AE49" w:rsidR="00A51EBA" w:rsidRDefault="00A51EBA" w:rsidP="008A55F9">
      <w:pPr>
        <w:pStyle w:val="NoSpacing"/>
        <w:jc w:val="both"/>
        <w:rPr>
          <w:b/>
          <w:sz w:val="24"/>
          <w:szCs w:val="24"/>
          <w:u w:val="single"/>
          <w:lang w:val="en-US"/>
        </w:rPr>
      </w:pPr>
    </w:p>
    <w:p w14:paraId="3272F160" w14:textId="47C32712" w:rsidR="00A51EBA" w:rsidRDefault="00A51EBA" w:rsidP="008A55F9">
      <w:pPr>
        <w:pStyle w:val="NoSpacing"/>
        <w:jc w:val="both"/>
        <w:rPr>
          <w:b/>
          <w:sz w:val="24"/>
          <w:szCs w:val="24"/>
          <w:u w:val="single"/>
          <w:lang w:val="en-US"/>
        </w:rPr>
      </w:pPr>
    </w:p>
    <w:p w14:paraId="24BEB43C" w14:textId="564FE113" w:rsidR="00A51EBA" w:rsidRDefault="00A51EBA" w:rsidP="008A55F9">
      <w:pPr>
        <w:pStyle w:val="NoSpacing"/>
        <w:jc w:val="both"/>
        <w:rPr>
          <w:b/>
          <w:sz w:val="24"/>
          <w:szCs w:val="24"/>
          <w:u w:val="single"/>
          <w:lang w:val="en-US"/>
        </w:rPr>
      </w:pPr>
    </w:p>
    <w:p w14:paraId="517A6D91" w14:textId="6F890A22" w:rsidR="00A51EBA" w:rsidRDefault="00A51EBA" w:rsidP="008A55F9">
      <w:pPr>
        <w:pStyle w:val="NoSpacing"/>
        <w:jc w:val="both"/>
        <w:rPr>
          <w:b/>
          <w:sz w:val="24"/>
          <w:szCs w:val="24"/>
          <w:u w:val="single"/>
          <w:lang w:val="en-US"/>
        </w:rPr>
      </w:pPr>
    </w:p>
    <w:p w14:paraId="7756B767" w14:textId="61175951" w:rsidR="00A51EBA" w:rsidRDefault="00A51EBA" w:rsidP="008A55F9">
      <w:pPr>
        <w:pStyle w:val="NoSpacing"/>
        <w:jc w:val="both"/>
        <w:rPr>
          <w:b/>
          <w:sz w:val="24"/>
          <w:szCs w:val="24"/>
          <w:u w:val="single"/>
          <w:lang w:val="en-US"/>
        </w:rPr>
      </w:pPr>
    </w:p>
    <w:p w14:paraId="57CA655F" w14:textId="2D8D7CF8" w:rsidR="00A51EBA" w:rsidRDefault="00A51EBA" w:rsidP="008A55F9">
      <w:pPr>
        <w:pStyle w:val="NoSpacing"/>
        <w:jc w:val="both"/>
        <w:rPr>
          <w:b/>
          <w:sz w:val="24"/>
          <w:szCs w:val="24"/>
          <w:u w:val="single"/>
          <w:lang w:val="en-US"/>
        </w:rPr>
      </w:pPr>
    </w:p>
    <w:p w14:paraId="28000119" w14:textId="67031F3E" w:rsidR="00A51EBA" w:rsidRDefault="00A51EBA" w:rsidP="008A55F9">
      <w:pPr>
        <w:pStyle w:val="NoSpacing"/>
        <w:jc w:val="both"/>
        <w:rPr>
          <w:b/>
          <w:sz w:val="24"/>
          <w:szCs w:val="24"/>
          <w:u w:val="single"/>
          <w:lang w:val="en-US"/>
        </w:rPr>
      </w:pPr>
    </w:p>
    <w:p w14:paraId="7DD26DA5" w14:textId="16F38113" w:rsidR="00A51EBA" w:rsidRDefault="00A51EBA" w:rsidP="008A55F9">
      <w:pPr>
        <w:pStyle w:val="NoSpacing"/>
        <w:jc w:val="both"/>
        <w:rPr>
          <w:b/>
          <w:sz w:val="24"/>
          <w:szCs w:val="24"/>
          <w:u w:val="single"/>
          <w:lang w:val="en-US"/>
        </w:rPr>
      </w:pPr>
    </w:p>
    <w:p w14:paraId="16AB670F" w14:textId="1019248E" w:rsidR="00A51EBA" w:rsidRDefault="00A51EBA" w:rsidP="008A55F9">
      <w:pPr>
        <w:pStyle w:val="NoSpacing"/>
        <w:jc w:val="both"/>
        <w:rPr>
          <w:b/>
          <w:sz w:val="24"/>
          <w:szCs w:val="24"/>
          <w:u w:val="single"/>
          <w:lang w:val="en-US"/>
        </w:rPr>
      </w:pPr>
    </w:p>
    <w:p w14:paraId="2F9C0938" w14:textId="2AF22121" w:rsidR="00A51EBA" w:rsidRDefault="00A51EBA" w:rsidP="008A55F9">
      <w:pPr>
        <w:pStyle w:val="NoSpacing"/>
        <w:jc w:val="both"/>
        <w:rPr>
          <w:b/>
          <w:sz w:val="24"/>
          <w:szCs w:val="24"/>
          <w:u w:val="single"/>
          <w:lang w:val="en-US"/>
        </w:rPr>
      </w:pPr>
    </w:p>
    <w:p w14:paraId="24D3D108" w14:textId="6ABB8759" w:rsidR="00A51EBA" w:rsidRDefault="00A51EBA" w:rsidP="008A55F9">
      <w:pPr>
        <w:pStyle w:val="NoSpacing"/>
        <w:jc w:val="both"/>
        <w:rPr>
          <w:b/>
          <w:sz w:val="24"/>
          <w:szCs w:val="24"/>
          <w:u w:val="single"/>
          <w:lang w:val="en-US"/>
        </w:rPr>
      </w:pPr>
    </w:p>
    <w:p w14:paraId="37446103" w14:textId="77777777" w:rsidR="001659EB" w:rsidRPr="006A416C" w:rsidRDefault="001659EB" w:rsidP="008A55F9">
      <w:pPr>
        <w:pStyle w:val="NoSpacing"/>
        <w:jc w:val="both"/>
        <w:rPr>
          <w:b/>
          <w:sz w:val="24"/>
          <w:szCs w:val="24"/>
          <w:u w:val="single"/>
          <w:lang w:val="en-US"/>
        </w:rPr>
      </w:pPr>
    </w:p>
    <w:p w14:paraId="554E1890" w14:textId="6B699F11" w:rsidR="009A5EE3" w:rsidRPr="008B1F23" w:rsidRDefault="005816AC" w:rsidP="007D053F">
      <w:pPr>
        <w:pStyle w:val="NoSpacing"/>
        <w:jc w:val="center"/>
        <w:rPr>
          <w:b/>
          <w:sz w:val="28"/>
          <w:szCs w:val="28"/>
          <w:lang w:val="en-US"/>
        </w:rPr>
      </w:pPr>
      <w:r w:rsidRPr="008B1F23">
        <w:rPr>
          <w:b/>
          <w:sz w:val="28"/>
          <w:szCs w:val="28"/>
          <w:lang w:val="en-US"/>
        </w:rPr>
        <w:lastRenderedPageBreak/>
        <w:t xml:space="preserve">6. </w:t>
      </w:r>
      <w:r w:rsidR="008A2751" w:rsidRPr="008B1F23">
        <w:rPr>
          <w:b/>
          <w:sz w:val="28"/>
          <w:szCs w:val="28"/>
          <w:lang w:val="en-US"/>
        </w:rPr>
        <w:t xml:space="preserve">SWG’s Activities </w:t>
      </w:r>
    </w:p>
    <w:p w14:paraId="7EAF556B" w14:textId="77777777" w:rsidR="007D053F" w:rsidRPr="006A416C" w:rsidRDefault="007D053F" w:rsidP="008A55F9">
      <w:pPr>
        <w:pStyle w:val="NoSpacing"/>
        <w:jc w:val="both"/>
        <w:rPr>
          <w:b/>
          <w:sz w:val="24"/>
          <w:szCs w:val="24"/>
          <w:u w:val="single"/>
          <w:lang w:val="en-US"/>
        </w:rPr>
      </w:pPr>
    </w:p>
    <w:p w14:paraId="6F7D5D9E" w14:textId="5212A5EC" w:rsidR="00635118" w:rsidRPr="006A416C" w:rsidRDefault="00965FBD" w:rsidP="00D6050E">
      <w:pPr>
        <w:pStyle w:val="NoSpacing"/>
        <w:jc w:val="both"/>
        <w:rPr>
          <w:sz w:val="24"/>
          <w:szCs w:val="24"/>
          <w:lang w:val="en-US"/>
        </w:rPr>
      </w:pPr>
      <w:r w:rsidRPr="006A416C">
        <w:rPr>
          <w:sz w:val="24"/>
          <w:szCs w:val="24"/>
          <w:lang w:val="en-US"/>
        </w:rPr>
        <w:t xml:space="preserve">The activities the SWG has implemented or plans to implement are defined in the Agreement and the two Action Plans, the first covering the </w:t>
      </w:r>
      <w:r w:rsidR="00635118" w:rsidRPr="006A416C">
        <w:rPr>
          <w:sz w:val="24"/>
          <w:szCs w:val="24"/>
          <w:lang w:val="en-US"/>
        </w:rPr>
        <w:t>2018-2019</w:t>
      </w:r>
      <w:r w:rsidRPr="006A416C">
        <w:rPr>
          <w:sz w:val="24"/>
          <w:szCs w:val="24"/>
          <w:lang w:val="en-US"/>
        </w:rPr>
        <w:t xml:space="preserve"> period</w:t>
      </w:r>
      <w:r w:rsidR="004144D3" w:rsidRPr="006A416C">
        <w:rPr>
          <w:rStyle w:val="FootnoteReference"/>
          <w:sz w:val="24"/>
          <w:szCs w:val="24"/>
          <w:lang w:val="en-US"/>
        </w:rPr>
        <w:footnoteReference w:id="25"/>
      </w:r>
      <w:r w:rsidR="00635118" w:rsidRPr="006A416C">
        <w:rPr>
          <w:sz w:val="24"/>
          <w:szCs w:val="24"/>
          <w:lang w:val="en-US"/>
        </w:rPr>
        <w:t xml:space="preserve"> </w:t>
      </w:r>
      <w:r w:rsidRPr="006A416C">
        <w:rPr>
          <w:sz w:val="24"/>
          <w:szCs w:val="24"/>
          <w:lang w:val="en-US"/>
        </w:rPr>
        <w:t xml:space="preserve">and the second covering the </w:t>
      </w:r>
      <w:r w:rsidR="00635118" w:rsidRPr="006A416C">
        <w:rPr>
          <w:sz w:val="24"/>
          <w:szCs w:val="24"/>
          <w:lang w:val="en-US"/>
        </w:rPr>
        <w:t>2021-2022</w:t>
      </w:r>
      <w:r w:rsidRPr="006A416C">
        <w:rPr>
          <w:sz w:val="24"/>
          <w:szCs w:val="24"/>
          <w:lang w:val="en-US"/>
        </w:rPr>
        <w:t xml:space="preserve"> period</w:t>
      </w:r>
      <w:r w:rsidR="004144D3" w:rsidRPr="006A416C">
        <w:rPr>
          <w:rStyle w:val="FootnoteReference"/>
          <w:sz w:val="24"/>
          <w:szCs w:val="24"/>
          <w:lang w:val="en-US"/>
        </w:rPr>
        <w:footnoteReference w:id="26"/>
      </w:r>
      <w:r w:rsidR="00635118" w:rsidRPr="006A416C">
        <w:rPr>
          <w:sz w:val="24"/>
          <w:szCs w:val="24"/>
          <w:lang w:val="en-US"/>
        </w:rPr>
        <w:t xml:space="preserve">, </w:t>
      </w:r>
      <w:r w:rsidRPr="006A416C">
        <w:rPr>
          <w:sz w:val="24"/>
          <w:szCs w:val="24"/>
          <w:lang w:val="en-US"/>
        </w:rPr>
        <w:t>developed with the assistance and support of the OSCE Mission to Serbia</w:t>
      </w:r>
      <w:r w:rsidR="00635118" w:rsidRPr="006A416C">
        <w:rPr>
          <w:sz w:val="24"/>
          <w:szCs w:val="24"/>
          <w:lang w:val="en-US"/>
        </w:rPr>
        <w:t>.</w:t>
      </w:r>
      <w:r w:rsidR="00B45B5F" w:rsidRPr="006A416C">
        <w:rPr>
          <w:sz w:val="24"/>
          <w:szCs w:val="24"/>
          <w:lang w:val="en-US"/>
        </w:rPr>
        <w:t xml:space="preserve"> </w:t>
      </w:r>
      <w:r w:rsidRPr="006A416C">
        <w:rPr>
          <w:sz w:val="24"/>
          <w:szCs w:val="24"/>
          <w:lang w:val="en-US"/>
        </w:rPr>
        <w:t xml:space="preserve">The main idea guiding the </w:t>
      </w:r>
      <w:r w:rsidR="0097091A" w:rsidRPr="006A416C">
        <w:rPr>
          <w:sz w:val="24"/>
          <w:szCs w:val="24"/>
          <w:lang w:val="en-US"/>
        </w:rPr>
        <w:t xml:space="preserve">authors </w:t>
      </w:r>
      <w:r w:rsidRPr="006A416C">
        <w:rPr>
          <w:sz w:val="24"/>
          <w:szCs w:val="24"/>
          <w:lang w:val="en-US"/>
        </w:rPr>
        <w:t xml:space="preserve">of both Action Plans was to define strict deadlines by which the activities had to be implemented and to ensure that a party to the Agreement </w:t>
      </w:r>
      <w:r w:rsidR="00C32CCB" w:rsidRPr="006A416C">
        <w:rPr>
          <w:sz w:val="24"/>
          <w:szCs w:val="24"/>
          <w:lang w:val="en-US"/>
        </w:rPr>
        <w:t xml:space="preserve">leads </w:t>
      </w:r>
      <w:r w:rsidRPr="006A416C">
        <w:rPr>
          <w:sz w:val="24"/>
          <w:szCs w:val="24"/>
          <w:lang w:val="en-US"/>
        </w:rPr>
        <w:t>the implementation of each of them</w:t>
      </w:r>
      <w:r w:rsidR="00C32CCB" w:rsidRPr="006A416C">
        <w:rPr>
          <w:sz w:val="24"/>
          <w:szCs w:val="24"/>
          <w:lang w:val="en-US"/>
        </w:rPr>
        <w:t>, thus assuming</w:t>
      </w:r>
      <w:r w:rsidRPr="006A416C">
        <w:rPr>
          <w:sz w:val="24"/>
          <w:szCs w:val="24"/>
          <w:lang w:val="en-US"/>
        </w:rPr>
        <w:t xml:space="preserve"> a degree of responsibility for their </w:t>
      </w:r>
      <w:r w:rsidR="005D718B" w:rsidRPr="006A416C">
        <w:rPr>
          <w:sz w:val="24"/>
          <w:szCs w:val="24"/>
          <w:lang w:val="en-US"/>
        </w:rPr>
        <w:t>completion</w:t>
      </w:r>
      <w:r w:rsidRPr="006A416C">
        <w:rPr>
          <w:sz w:val="24"/>
          <w:szCs w:val="24"/>
          <w:lang w:val="en-US"/>
        </w:rPr>
        <w:t xml:space="preserve">. </w:t>
      </w:r>
    </w:p>
    <w:p w14:paraId="146DA3F7" w14:textId="4D37E49D" w:rsidR="009D3779" w:rsidRPr="006A416C" w:rsidRDefault="009D3779" w:rsidP="00D6050E">
      <w:pPr>
        <w:pStyle w:val="NoSpacing"/>
        <w:jc w:val="both"/>
        <w:rPr>
          <w:sz w:val="24"/>
          <w:szCs w:val="24"/>
          <w:lang w:val="en-US"/>
        </w:rPr>
      </w:pPr>
    </w:p>
    <w:p w14:paraId="744A497A" w14:textId="34C7ACD2" w:rsidR="009D3779" w:rsidRPr="006A416C" w:rsidRDefault="00965FBD" w:rsidP="00D6050E">
      <w:pPr>
        <w:pStyle w:val="NoSpacing"/>
        <w:jc w:val="both"/>
        <w:rPr>
          <w:sz w:val="24"/>
          <w:szCs w:val="24"/>
          <w:lang w:val="en-US"/>
        </w:rPr>
      </w:pPr>
      <w:r w:rsidRPr="006A416C">
        <w:rPr>
          <w:sz w:val="24"/>
          <w:szCs w:val="24"/>
          <w:lang w:val="en-US"/>
        </w:rPr>
        <w:t>As</w:t>
      </w:r>
      <w:r w:rsidR="00C32CCB" w:rsidRPr="006A416C">
        <w:rPr>
          <w:sz w:val="24"/>
          <w:szCs w:val="24"/>
          <w:lang w:val="en-US"/>
        </w:rPr>
        <w:t xml:space="preserve"> mentioned</w:t>
      </w:r>
      <w:r w:rsidRPr="006A416C">
        <w:rPr>
          <w:sz w:val="24"/>
          <w:szCs w:val="24"/>
          <w:lang w:val="en-US"/>
        </w:rPr>
        <w:t xml:space="preserve">, the Agreement sets out 10 measures, nine of which have been implemented to date. Only the development of an Analysis of the Communication and Openness of the Relevant State Institutions on Cases of Threats to the Safety of Journalists is pending; the implementation of this measure is to be completed by the end of 2021. </w:t>
      </w:r>
    </w:p>
    <w:p w14:paraId="636121A1" w14:textId="5D2BA43A" w:rsidR="00D6050E" w:rsidRPr="006A416C" w:rsidRDefault="00D6050E" w:rsidP="00D6050E">
      <w:pPr>
        <w:pStyle w:val="NoSpacing"/>
        <w:jc w:val="both"/>
        <w:rPr>
          <w:sz w:val="24"/>
          <w:szCs w:val="24"/>
          <w:lang w:val="en-US"/>
        </w:rPr>
      </w:pPr>
      <w:r w:rsidRPr="006A416C">
        <w:rPr>
          <w:sz w:val="24"/>
          <w:szCs w:val="24"/>
          <w:lang w:val="en-US"/>
        </w:rPr>
        <w:t xml:space="preserve">   </w:t>
      </w:r>
    </w:p>
    <w:p w14:paraId="21F480A8" w14:textId="73A9FC8C" w:rsidR="00FD2DC8" w:rsidRPr="006A416C" w:rsidRDefault="00965FBD" w:rsidP="00D6050E">
      <w:pPr>
        <w:pStyle w:val="NoSpacing"/>
        <w:jc w:val="both"/>
        <w:rPr>
          <w:sz w:val="24"/>
          <w:szCs w:val="24"/>
          <w:lang w:val="en-US"/>
        </w:rPr>
      </w:pPr>
      <w:r w:rsidRPr="006A416C">
        <w:rPr>
          <w:sz w:val="24"/>
          <w:szCs w:val="24"/>
          <w:lang w:val="en-US"/>
        </w:rPr>
        <w:t>The 2018-2019 Action Plan provides for the implementation of 15 activities. All of the</w:t>
      </w:r>
      <w:r w:rsidR="005D718B" w:rsidRPr="006A416C">
        <w:rPr>
          <w:sz w:val="24"/>
          <w:szCs w:val="24"/>
          <w:lang w:val="en-US"/>
        </w:rPr>
        <w:t>se activities</w:t>
      </w:r>
      <w:r w:rsidRPr="006A416C">
        <w:rPr>
          <w:sz w:val="24"/>
          <w:szCs w:val="24"/>
          <w:lang w:val="en-US"/>
        </w:rPr>
        <w:t xml:space="preserve"> have been </w:t>
      </w:r>
      <w:r w:rsidR="00C32CCB" w:rsidRPr="006A416C">
        <w:rPr>
          <w:sz w:val="24"/>
          <w:szCs w:val="24"/>
          <w:lang w:val="en-US"/>
        </w:rPr>
        <w:t>completed</w:t>
      </w:r>
      <w:r w:rsidRPr="006A416C">
        <w:rPr>
          <w:sz w:val="24"/>
          <w:szCs w:val="24"/>
          <w:lang w:val="en-US"/>
        </w:rPr>
        <w:t xml:space="preserve">, although the SWG </w:t>
      </w:r>
      <w:r w:rsidR="002C768B" w:rsidRPr="006A416C">
        <w:rPr>
          <w:sz w:val="24"/>
          <w:szCs w:val="24"/>
          <w:lang w:val="en-US"/>
        </w:rPr>
        <w:t xml:space="preserve">ascertained </w:t>
      </w:r>
      <w:r w:rsidRPr="006A416C">
        <w:rPr>
          <w:sz w:val="24"/>
          <w:szCs w:val="24"/>
          <w:lang w:val="en-US"/>
        </w:rPr>
        <w:t xml:space="preserve">that two of them could not be </w:t>
      </w:r>
      <w:r w:rsidR="00C32CCB" w:rsidRPr="006A416C">
        <w:rPr>
          <w:sz w:val="24"/>
          <w:szCs w:val="24"/>
          <w:lang w:val="en-US"/>
        </w:rPr>
        <w:t xml:space="preserve">implemented </w:t>
      </w:r>
      <w:r w:rsidRPr="006A416C">
        <w:rPr>
          <w:sz w:val="24"/>
          <w:szCs w:val="24"/>
          <w:lang w:val="en-US"/>
        </w:rPr>
        <w:t>the way it</w:t>
      </w:r>
      <w:r w:rsidR="002C768B" w:rsidRPr="006A416C">
        <w:rPr>
          <w:sz w:val="24"/>
          <w:szCs w:val="24"/>
          <w:lang w:val="en-US"/>
        </w:rPr>
        <w:t xml:space="preserve"> had</w:t>
      </w:r>
      <w:r w:rsidRPr="006A416C">
        <w:rPr>
          <w:sz w:val="24"/>
          <w:szCs w:val="24"/>
          <w:lang w:val="en-US"/>
        </w:rPr>
        <w:t xml:space="preserve"> </w:t>
      </w:r>
      <w:r w:rsidR="00C32CCB" w:rsidRPr="006A416C">
        <w:rPr>
          <w:sz w:val="24"/>
          <w:szCs w:val="24"/>
          <w:lang w:val="en-US"/>
        </w:rPr>
        <w:t xml:space="preserve">initially </w:t>
      </w:r>
      <w:r w:rsidRPr="006A416C">
        <w:rPr>
          <w:sz w:val="24"/>
          <w:szCs w:val="24"/>
          <w:lang w:val="en-US"/>
        </w:rPr>
        <w:t>planned.</w:t>
      </w:r>
      <w:r w:rsidR="00FD2DC8" w:rsidRPr="006A416C">
        <w:rPr>
          <w:sz w:val="24"/>
          <w:szCs w:val="24"/>
          <w:lang w:val="en-US"/>
        </w:rPr>
        <w:t xml:space="preserve"> </w:t>
      </w:r>
    </w:p>
    <w:p w14:paraId="47863441" w14:textId="4CB87AF9" w:rsidR="00FD2DC8" w:rsidRPr="006A416C" w:rsidRDefault="00FD2DC8" w:rsidP="00D6050E">
      <w:pPr>
        <w:pStyle w:val="NoSpacing"/>
        <w:jc w:val="both"/>
        <w:rPr>
          <w:sz w:val="24"/>
          <w:szCs w:val="24"/>
          <w:lang w:val="en-US"/>
        </w:rPr>
      </w:pPr>
    </w:p>
    <w:p w14:paraId="5C528F1A" w14:textId="50BCD591" w:rsidR="00FD2DC8" w:rsidRPr="006A416C" w:rsidRDefault="00965FBD" w:rsidP="00D6050E">
      <w:pPr>
        <w:pStyle w:val="NoSpacing"/>
        <w:jc w:val="both"/>
        <w:rPr>
          <w:sz w:val="24"/>
          <w:szCs w:val="24"/>
          <w:lang w:val="en-US"/>
        </w:rPr>
      </w:pPr>
      <w:r w:rsidRPr="006A416C">
        <w:rPr>
          <w:sz w:val="24"/>
          <w:szCs w:val="24"/>
          <w:lang w:val="en-US"/>
        </w:rPr>
        <w:t xml:space="preserve">One of the planned activities that has not been fully implemented </w:t>
      </w:r>
      <w:r w:rsidR="002C768B" w:rsidRPr="006A416C">
        <w:rPr>
          <w:sz w:val="24"/>
          <w:szCs w:val="24"/>
          <w:lang w:val="en-US"/>
        </w:rPr>
        <w:t xml:space="preserve">concerns </w:t>
      </w:r>
      <w:r w:rsidRPr="006A416C">
        <w:rPr>
          <w:sz w:val="24"/>
          <w:szCs w:val="24"/>
          <w:lang w:val="en-US"/>
        </w:rPr>
        <w:t xml:space="preserve">the </w:t>
      </w:r>
      <w:r w:rsidRPr="006A416C">
        <w:rPr>
          <w:b/>
          <w:sz w:val="24"/>
          <w:szCs w:val="24"/>
          <w:lang w:val="en-US"/>
        </w:rPr>
        <w:t xml:space="preserve">adoption of a uniform and efficient solution introducing </w:t>
      </w:r>
      <w:r w:rsidR="00AC4448" w:rsidRPr="006A416C">
        <w:rPr>
          <w:b/>
          <w:sz w:val="24"/>
          <w:szCs w:val="24"/>
          <w:lang w:val="en-US"/>
        </w:rPr>
        <w:t xml:space="preserve">legal standing </w:t>
      </w:r>
      <w:r w:rsidRPr="006A416C">
        <w:rPr>
          <w:b/>
          <w:sz w:val="24"/>
          <w:szCs w:val="24"/>
          <w:lang w:val="en-US"/>
        </w:rPr>
        <w:t>of the representatives of press and media associations (SWG members) to access data on the course of the investigations</w:t>
      </w:r>
      <w:r w:rsidRPr="006A416C">
        <w:rPr>
          <w:sz w:val="24"/>
          <w:szCs w:val="24"/>
          <w:lang w:val="en-US"/>
        </w:rPr>
        <w:t>.</w:t>
      </w:r>
      <w:r w:rsidR="00AC4448" w:rsidRPr="006A416C">
        <w:rPr>
          <w:sz w:val="24"/>
          <w:szCs w:val="24"/>
          <w:lang w:val="en-US"/>
        </w:rPr>
        <w:t xml:space="preserve"> The representatives of the RPPO and the </w:t>
      </w:r>
      <w:r w:rsidR="00F703D4" w:rsidRPr="006A416C">
        <w:rPr>
          <w:sz w:val="24"/>
          <w:szCs w:val="24"/>
          <w:lang w:val="en-US"/>
        </w:rPr>
        <w:t>MOI</w:t>
      </w:r>
      <w:r w:rsidR="00AC4448" w:rsidRPr="006A416C">
        <w:rPr>
          <w:sz w:val="24"/>
          <w:szCs w:val="24"/>
          <w:lang w:val="en-US"/>
        </w:rPr>
        <w:t xml:space="preserve"> expressed reservations on this point, explaining that the issue of legal standing to access data during the investigation was governed by the Criminal Procedure Code and </w:t>
      </w:r>
      <w:r w:rsidR="002C768B" w:rsidRPr="006A416C">
        <w:rPr>
          <w:sz w:val="24"/>
          <w:szCs w:val="24"/>
          <w:lang w:val="en-US"/>
        </w:rPr>
        <w:t xml:space="preserve">applied only to </w:t>
      </w:r>
      <w:r w:rsidR="00AC4448" w:rsidRPr="006A416C">
        <w:rPr>
          <w:sz w:val="24"/>
          <w:szCs w:val="24"/>
          <w:lang w:val="en-US"/>
        </w:rPr>
        <w:t xml:space="preserve">the </w:t>
      </w:r>
      <w:proofErr w:type="gramStart"/>
      <w:r w:rsidR="005D718B" w:rsidRPr="006A416C">
        <w:rPr>
          <w:sz w:val="24"/>
          <w:szCs w:val="24"/>
          <w:lang w:val="en-US"/>
        </w:rPr>
        <w:t>victims</w:t>
      </w:r>
      <w:proofErr w:type="gramEnd"/>
      <w:r w:rsidR="00FB2A18" w:rsidRPr="006A416C">
        <w:rPr>
          <w:sz w:val="24"/>
          <w:szCs w:val="24"/>
          <w:lang w:val="en-US"/>
        </w:rPr>
        <w:t xml:space="preserve"> parties </w:t>
      </w:r>
      <w:r w:rsidR="00AC4448" w:rsidRPr="006A416C">
        <w:rPr>
          <w:sz w:val="24"/>
          <w:szCs w:val="24"/>
          <w:lang w:val="en-US"/>
        </w:rPr>
        <w:t xml:space="preserve">and their legal counsel. The SWG has not yet defined a way in which its members from amongst the ranks of press and media associations could access the data, although, objectively, this </w:t>
      </w:r>
      <w:r w:rsidR="002C768B" w:rsidRPr="006A416C">
        <w:rPr>
          <w:sz w:val="24"/>
          <w:szCs w:val="24"/>
          <w:lang w:val="en-US"/>
        </w:rPr>
        <w:t>has</w:t>
      </w:r>
      <w:r w:rsidR="00AC4448" w:rsidRPr="006A416C">
        <w:rPr>
          <w:sz w:val="24"/>
          <w:szCs w:val="24"/>
          <w:lang w:val="en-US"/>
        </w:rPr>
        <w:t xml:space="preserve"> not </w:t>
      </w:r>
      <w:r w:rsidR="002C768B" w:rsidRPr="006A416C">
        <w:rPr>
          <w:sz w:val="24"/>
          <w:szCs w:val="24"/>
          <w:lang w:val="en-US"/>
        </w:rPr>
        <w:t>been</w:t>
      </w:r>
      <w:r w:rsidR="00AC4448" w:rsidRPr="006A416C">
        <w:rPr>
          <w:sz w:val="24"/>
          <w:szCs w:val="24"/>
          <w:lang w:val="en-US"/>
        </w:rPr>
        <w:t xml:space="preserve"> a serious obstacle to the SWG’s </w:t>
      </w:r>
      <w:r w:rsidR="002C768B" w:rsidRPr="006A416C">
        <w:rPr>
          <w:sz w:val="24"/>
          <w:szCs w:val="24"/>
          <w:lang w:val="en-US"/>
        </w:rPr>
        <w:t xml:space="preserve">functioning </w:t>
      </w:r>
      <w:r w:rsidR="00AC4448" w:rsidRPr="006A416C">
        <w:rPr>
          <w:sz w:val="24"/>
          <w:szCs w:val="24"/>
          <w:lang w:val="en-US"/>
        </w:rPr>
        <w:t xml:space="preserve">and sharing </w:t>
      </w:r>
      <w:r w:rsidR="001B6A0C" w:rsidRPr="006A416C">
        <w:rPr>
          <w:sz w:val="24"/>
          <w:szCs w:val="24"/>
          <w:lang w:val="en-US"/>
        </w:rPr>
        <w:t>of information</w:t>
      </w:r>
      <w:r w:rsidR="00AC4448" w:rsidRPr="006A416C">
        <w:rPr>
          <w:sz w:val="24"/>
          <w:szCs w:val="24"/>
          <w:lang w:val="en-US"/>
        </w:rPr>
        <w:t xml:space="preserve"> that may be available under the law. </w:t>
      </w:r>
      <w:r w:rsidR="00FD2DC8" w:rsidRPr="006A416C">
        <w:rPr>
          <w:sz w:val="24"/>
          <w:szCs w:val="24"/>
          <w:lang w:val="en-US"/>
        </w:rPr>
        <w:t xml:space="preserve">   </w:t>
      </w:r>
    </w:p>
    <w:p w14:paraId="42D8019F" w14:textId="73C30C79" w:rsidR="002F4CFF" w:rsidRPr="006A416C" w:rsidRDefault="002F4CFF" w:rsidP="00D6050E">
      <w:pPr>
        <w:pStyle w:val="NoSpacing"/>
        <w:jc w:val="both"/>
        <w:rPr>
          <w:sz w:val="24"/>
          <w:szCs w:val="24"/>
          <w:lang w:val="en-US"/>
        </w:rPr>
      </w:pPr>
    </w:p>
    <w:p w14:paraId="400F5E8A" w14:textId="146925B1" w:rsidR="002F4CFF" w:rsidRPr="006A416C" w:rsidRDefault="00AC4448" w:rsidP="00365B9E">
      <w:pPr>
        <w:pStyle w:val="NoSpacing"/>
        <w:jc w:val="both"/>
        <w:rPr>
          <w:sz w:val="24"/>
          <w:szCs w:val="24"/>
          <w:lang w:val="en-US"/>
        </w:rPr>
      </w:pPr>
      <w:r w:rsidRPr="006A416C">
        <w:rPr>
          <w:sz w:val="24"/>
          <w:szCs w:val="24"/>
          <w:lang w:val="en-US"/>
        </w:rPr>
        <w:t xml:space="preserve">The second activity concerned the </w:t>
      </w:r>
      <w:r w:rsidRPr="006A416C">
        <w:rPr>
          <w:b/>
          <w:sz w:val="24"/>
          <w:szCs w:val="24"/>
          <w:lang w:val="en-US"/>
        </w:rPr>
        <w:t xml:space="preserve">definition of common criteria </w:t>
      </w:r>
      <w:r w:rsidR="00FB2A18" w:rsidRPr="006A416C">
        <w:rPr>
          <w:b/>
          <w:sz w:val="24"/>
          <w:szCs w:val="24"/>
          <w:lang w:val="en-US"/>
        </w:rPr>
        <w:t xml:space="preserve">for registration </w:t>
      </w:r>
      <w:r w:rsidRPr="006A416C">
        <w:rPr>
          <w:b/>
          <w:sz w:val="24"/>
          <w:szCs w:val="24"/>
          <w:lang w:val="en-US"/>
        </w:rPr>
        <w:t xml:space="preserve">of attacks on journalists </w:t>
      </w:r>
      <w:r w:rsidR="002C768B" w:rsidRPr="006A416C">
        <w:rPr>
          <w:b/>
          <w:sz w:val="24"/>
          <w:szCs w:val="24"/>
          <w:lang w:val="en-US"/>
        </w:rPr>
        <w:t xml:space="preserve">by </w:t>
      </w:r>
      <w:r w:rsidRPr="006A416C">
        <w:rPr>
          <w:b/>
          <w:sz w:val="24"/>
          <w:szCs w:val="24"/>
          <w:lang w:val="en-US"/>
        </w:rPr>
        <w:t>all parties to the Agreement</w:t>
      </w:r>
      <w:r w:rsidRPr="006A416C">
        <w:rPr>
          <w:sz w:val="24"/>
          <w:szCs w:val="24"/>
          <w:lang w:val="en-US"/>
        </w:rPr>
        <w:t xml:space="preserve">.  The SWG has not </w:t>
      </w:r>
      <w:r w:rsidR="002C768B" w:rsidRPr="006A416C">
        <w:rPr>
          <w:sz w:val="24"/>
          <w:szCs w:val="24"/>
          <w:lang w:val="en-US"/>
        </w:rPr>
        <w:t xml:space="preserve">yet </w:t>
      </w:r>
      <w:r w:rsidRPr="006A416C">
        <w:rPr>
          <w:sz w:val="24"/>
          <w:szCs w:val="24"/>
          <w:lang w:val="en-US"/>
        </w:rPr>
        <w:t xml:space="preserve">adopted a document </w:t>
      </w:r>
      <w:r w:rsidR="002C768B" w:rsidRPr="006A416C">
        <w:rPr>
          <w:sz w:val="24"/>
          <w:szCs w:val="24"/>
          <w:lang w:val="en-US"/>
        </w:rPr>
        <w:t xml:space="preserve">on uniform </w:t>
      </w:r>
      <w:r w:rsidR="00FB2A18" w:rsidRPr="006A416C">
        <w:rPr>
          <w:sz w:val="24"/>
          <w:szCs w:val="24"/>
          <w:lang w:val="en-US"/>
        </w:rPr>
        <w:t xml:space="preserve">registration </w:t>
      </w:r>
      <w:r w:rsidRPr="006A416C">
        <w:rPr>
          <w:sz w:val="24"/>
          <w:szCs w:val="24"/>
          <w:lang w:val="en-US"/>
        </w:rPr>
        <w:t xml:space="preserve">of incidents in which journalists are the </w:t>
      </w:r>
      <w:r w:rsidR="005D718B" w:rsidRPr="006A416C">
        <w:rPr>
          <w:sz w:val="24"/>
          <w:szCs w:val="24"/>
          <w:lang w:val="en-US"/>
        </w:rPr>
        <w:t>victims</w:t>
      </w:r>
      <w:r w:rsidRPr="006A416C">
        <w:rPr>
          <w:sz w:val="24"/>
          <w:szCs w:val="24"/>
          <w:lang w:val="en-US"/>
        </w:rPr>
        <w:t xml:space="preserve">s. </w:t>
      </w:r>
      <w:r w:rsidR="00FB2A18" w:rsidRPr="006A416C">
        <w:rPr>
          <w:sz w:val="24"/>
          <w:szCs w:val="24"/>
          <w:lang w:val="en-US"/>
        </w:rPr>
        <w:t xml:space="preserve">All parties </w:t>
      </w:r>
      <w:r w:rsidRPr="006A416C">
        <w:rPr>
          <w:sz w:val="24"/>
          <w:szCs w:val="24"/>
          <w:lang w:val="en-US"/>
        </w:rPr>
        <w:t xml:space="preserve">to the Agreement </w:t>
      </w:r>
      <w:r w:rsidR="00FB2A18" w:rsidRPr="006A416C">
        <w:rPr>
          <w:sz w:val="24"/>
          <w:szCs w:val="24"/>
          <w:lang w:val="en-US"/>
        </w:rPr>
        <w:t xml:space="preserve">have been keeping their </w:t>
      </w:r>
      <w:r w:rsidRPr="006A416C">
        <w:rPr>
          <w:sz w:val="24"/>
          <w:szCs w:val="24"/>
          <w:lang w:val="en-US"/>
        </w:rPr>
        <w:t xml:space="preserve">own records and </w:t>
      </w:r>
      <w:r w:rsidR="00FB2A18" w:rsidRPr="006A416C">
        <w:rPr>
          <w:sz w:val="24"/>
          <w:szCs w:val="24"/>
          <w:lang w:val="en-US"/>
        </w:rPr>
        <w:t xml:space="preserve">periodically comparing </w:t>
      </w:r>
      <w:r w:rsidRPr="006A416C">
        <w:rPr>
          <w:sz w:val="24"/>
          <w:szCs w:val="24"/>
          <w:lang w:val="en-US"/>
        </w:rPr>
        <w:t xml:space="preserve">data amongst themselves. The SWG established that the parties could not keep records under common criteria and that each party should continue keeping them the way it did. It should also be borne in mind that the Protector of Citizens launched a Platform for Registering Attacks and Pressures </w:t>
      </w:r>
      <w:r w:rsidR="005D718B" w:rsidRPr="006A416C">
        <w:rPr>
          <w:sz w:val="24"/>
          <w:szCs w:val="24"/>
          <w:lang w:val="en-US"/>
        </w:rPr>
        <w:t>against</w:t>
      </w:r>
      <w:r w:rsidRPr="006A416C">
        <w:rPr>
          <w:sz w:val="24"/>
          <w:szCs w:val="24"/>
          <w:lang w:val="en-US"/>
        </w:rPr>
        <w:t xml:space="preserve"> Journalists </w:t>
      </w:r>
      <w:r w:rsidR="007A1FE5" w:rsidRPr="006A416C">
        <w:rPr>
          <w:sz w:val="24"/>
          <w:szCs w:val="24"/>
          <w:lang w:val="en-US"/>
        </w:rPr>
        <w:t xml:space="preserve">in cooperation </w:t>
      </w:r>
      <w:r w:rsidRPr="006A416C">
        <w:rPr>
          <w:sz w:val="24"/>
          <w:szCs w:val="24"/>
          <w:lang w:val="en-US"/>
        </w:rPr>
        <w:t>with the press associations</w:t>
      </w:r>
      <w:r w:rsidR="00FB2A18" w:rsidRPr="006A416C">
        <w:rPr>
          <w:sz w:val="24"/>
          <w:szCs w:val="24"/>
          <w:lang w:val="en-US"/>
        </w:rPr>
        <w:t xml:space="preserve">; this Platform can be considered </w:t>
      </w:r>
      <w:r w:rsidRPr="006A416C">
        <w:rPr>
          <w:sz w:val="24"/>
          <w:szCs w:val="24"/>
          <w:lang w:val="en-US"/>
        </w:rPr>
        <w:t xml:space="preserve">a </w:t>
      </w:r>
      <w:r w:rsidR="00FB2A18" w:rsidRPr="006A416C">
        <w:rPr>
          <w:sz w:val="24"/>
          <w:szCs w:val="24"/>
          <w:lang w:val="en-US"/>
        </w:rPr>
        <w:t xml:space="preserve">kind </w:t>
      </w:r>
      <w:r w:rsidRPr="006A416C">
        <w:rPr>
          <w:sz w:val="24"/>
          <w:szCs w:val="24"/>
          <w:lang w:val="en-US"/>
        </w:rPr>
        <w:t>of single register.</w:t>
      </w:r>
      <w:r w:rsidR="00B57902" w:rsidRPr="006A416C">
        <w:rPr>
          <w:sz w:val="24"/>
          <w:szCs w:val="24"/>
          <w:lang w:val="en-US"/>
        </w:rPr>
        <w:t xml:space="preserve"> </w:t>
      </w:r>
      <w:r w:rsidR="002F4CFF" w:rsidRPr="006A416C">
        <w:rPr>
          <w:sz w:val="24"/>
          <w:szCs w:val="24"/>
          <w:lang w:val="en-US"/>
        </w:rPr>
        <w:t xml:space="preserve"> </w:t>
      </w:r>
    </w:p>
    <w:p w14:paraId="1CC26463" w14:textId="6891E921" w:rsidR="002F4CFF" w:rsidRPr="006A416C" w:rsidRDefault="002F4CFF" w:rsidP="00D6050E">
      <w:pPr>
        <w:pStyle w:val="NoSpacing"/>
        <w:jc w:val="both"/>
        <w:rPr>
          <w:sz w:val="24"/>
          <w:szCs w:val="24"/>
          <w:lang w:val="en-US"/>
        </w:rPr>
      </w:pPr>
    </w:p>
    <w:p w14:paraId="205412E7" w14:textId="10F7460F" w:rsidR="00D6050E" w:rsidRPr="006A416C" w:rsidRDefault="00AC4448" w:rsidP="00D6050E">
      <w:pPr>
        <w:pStyle w:val="NoSpacing"/>
        <w:jc w:val="both"/>
        <w:rPr>
          <w:sz w:val="24"/>
          <w:szCs w:val="24"/>
          <w:lang w:val="en-US"/>
        </w:rPr>
      </w:pPr>
      <w:r w:rsidRPr="006A416C">
        <w:rPr>
          <w:sz w:val="24"/>
          <w:szCs w:val="24"/>
          <w:lang w:val="en-US"/>
        </w:rPr>
        <w:t xml:space="preserve">The </w:t>
      </w:r>
      <w:r w:rsidR="007A1FE5" w:rsidRPr="006A416C">
        <w:rPr>
          <w:sz w:val="24"/>
          <w:szCs w:val="24"/>
          <w:lang w:val="en-US"/>
        </w:rPr>
        <w:t xml:space="preserve">adoption of the </w:t>
      </w:r>
      <w:r w:rsidR="007A1FE5" w:rsidRPr="006A416C">
        <w:rPr>
          <w:b/>
          <w:sz w:val="24"/>
          <w:szCs w:val="24"/>
          <w:lang w:val="en-US"/>
        </w:rPr>
        <w:t>SWG’s Rules of Procedure</w:t>
      </w:r>
      <w:r w:rsidR="007A1FE5" w:rsidRPr="006A416C">
        <w:rPr>
          <w:sz w:val="24"/>
          <w:szCs w:val="24"/>
          <w:lang w:val="en-US"/>
        </w:rPr>
        <w:t xml:space="preserve"> was the </w:t>
      </w:r>
      <w:r w:rsidRPr="006A416C">
        <w:rPr>
          <w:sz w:val="24"/>
          <w:szCs w:val="24"/>
          <w:lang w:val="en-US"/>
        </w:rPr>
        <w:t xml:space="preserve">first activity </w:t>
      </w:r>
      <w:r w:rsidR="007A1FE5" w:rsidRPr="006A416C">
        <w:rPr>
          <w:sz w:val="24"/>
          <w:szCs w:val="24"/>
          <w:lang w:val="en-US"/>
        </w:rPr>
        <w:t>envisaged by the 2018-2019 Action Plan</w:t>
      </w:r>
      <w:r w:rsidRPr="006A416C">
        <w:rPr>
          <w:sz w:val="24"/>
          <w:szCs w:val="24"/>
          <w:lang w:val="en-US"/>
        </w:rPr>
        <w:t>. The representatives of all parties to the Agreement adopted the Rules</w:t>
      </w:r>
      <w:r w:rsidR="007A1FE5" w:rsidRPr="006A416C">
        <w:rPr>
          <w:sz w:val="24"/>
          <w:szCs w:val="24"/>
          <w:lang w:val="en-US"/>
        </w:rPr>
        <w:t xml:space="preserve"> of Procedure</w:t>
      </w:r>
      <w:r w:rsidRPr="006A416C">
        <w:rPr>
          <w:sz w:val="24"/>
          <w:szCs w:val="24"/>
          <w:lang w:val="en-US"/>
        </w:rPr>
        <w:t xml:space="preserve"> after they agreed on all </w:t>
      </w:r>
      <w:r w:rsidR="007A1FE5" w:rsidRPr="006A416C">
        <w:rPr>
          <w:sz w:val="24"/>
          <w:szCs w:val="24"/>
          <w:lang w:val="en-US"/>
        </w:rPr>
        <w:t>its</w:t>
      </w:r>
      <w:r w:rsidRPr="006A416C">
        <w:rPr>
          <w:sz w:val="24"/>
          <w:szCs w:val="24"/>
          <w:lang w:val="en-US"/>
        </w:rPr>
        <w:t xml:space="preserve"> provisions. </w:t>
      </w:r>
    </w:p>
    <w:p w14:paraId="638D2D9A" w14:textId="77777777" w:rsidR="00D721A5" w:rsidRPr="006A416C" w:rsidRDefault="00D721A5" w:rsidP="00D6050E">
      <w:pPr>
        <w:pStyle w:val="NoSpacing"/>
        <w:jc w:val="both"/>
        <w:rPr>
          <w:sz w:val="24"/>
          <w:szCs w:val="24"/>
          <w:lang w:val="en-US"/>
        </w:rPr>
      </w:pPr>
    </w:p>
    <w:p w14:paraId="5465F398" w14:textId="445733CE" w:rsidR="00D6050E" w:rsidRPr="006A416C" w:rsidRDefault="007A1FE5" w:rsidP="00D6050E">
      <w:pPr>
        <w:pStyle w:val="NoSpacing"/>
        <w:jc w:val="both"/>
        <w:rPr>
          <w:sz w:val="24"/>
          <w:szCs w:val="24"/>
          <w:lang w:val="en-US"/>
        </w:rPr>
      </w:pPr>
      <w:r w:rsidRPr="006A416C">
        <w:rPr>
          <w:sz w:val="24"/>
          <w:szCs w:val="24"/>
          <w:lang w:val="en-US"/>
        </w:rPr>
        <w:lastRenderedPageBreak/>
        <w:t xml:space="preserve">The Action Plan also provided for </w:t>
      </w:r>
      <w:r w:rsidR="00444283" w:rsidRPr="006A416C">
        <w:rPr>
          <w:sz w:val="24"/>
          <w:szCs w:val="24"/>
          <w:lang w:val="en-US"/>
        </w:rPr>
        <w:t xml:space="preserve">the </w:t>
      </w:r>
      <w:r w:rsidR="00444283" w:rsidRPr="006A416C">
        <w:rPr>
          <w:b/>
          <w:sz w:val="24"/>
          <w:szCs w:val="24"/>
          <w:lang w:val="en-US"/>
        </w:rPr>
        <w:t>establishment of a formal procedure of communication among the contact points</w:t>
      </w:r>
      <w:r w:rsidR="00444283" w:rsidRPr="006A416C">
        <w:rPr>
          <w:sz w:val="24"/>
          <w:szCs w:val="24"/>
          <w:lang w:val="en-US"/>
        </w:rPr>
        <w:t xml:space="preserve">. </w:t>
      </w:r>
      <w:r w:rsidRPr="006A416C">
        <w:rPr>
          <w:sz w:val="24"/>
          <w:szCs w:val="24"/>
          <w:lang w:val="en-US"/>
        </w:rPr>
        <w:t xml:space="preserve">This activity was implemented </w:t>
      </w:r>
      <w:r w:rsidR="00444283" w:rsidRPr="006A416C">
        <w:rPr>
          <w:sz w:val="24"/>
          <w:szCs w:val="24"/>
          <w:lang w:val="en-US"/>
        </w:rPr>
        <w:t xml:space="preserve">by the introduction of the System of Contact Points. Its completion paved the way for the implementation of another activity set out in the SWG Action Plan – the </w:t>
      </w:r>
      <w:r w:rsidR="00444283" w:rsidRPr="006A416C">
        <w:rPr>
          <w:b/>
          <w:sz w:val="24"/>
          <w:szCs w:val="24"/>
          <w:lang w:val="en-US"/>
        </w:rPr>
        <w:t xml:space="preserve">RPPO’s and </w:t>
      </w:r>
      <w:r w:rsidR="00F703D4" w:rsidRPr="006A416C">
        <w:rPr>
          <w:b/>
          <w:sz w:val="24"/>
          <w:szCs w:val="24"/>
          <w:lang w:val="en-US"/>
        </w:rPr>
        <w:t>MOI</w:t>
      </w:r>
      <w:r w:rsidR="00444283" w:rsidRPr="006A416C">
        <w:rPr>
          <w:b/>
          <w:sz w:val="24"/>
          <w:szCs w:val="24"/>
          <w:lang w:val="en-US"/>
        </w:rPr>
        <w:t xml:space="preserve">’s adoption of </w:t>
      </w:r>
      <w:r w:rsidR="000D5138" w:rsidRPr="006A416C">
        <w:rPr>
          <w:b/>
          <w:sz w:val="24"/>
          <w:szCs w:val="24"/>
          <w:lang w:val="en-US"/>
        </w:rPr>
        <w:t>internal acts</w:t>
      </w:r>
      <w:r w:rsidR="00444283" w:rsidRPr="006A416C">
        <w:rPr>
          <w:b/>
          <w:sz w:val="24"/>
          <w:szCs w:val="24"/>
          <w:lang w:val="en-US"/>
        </w:rPr>
        <w:t xml:space="preserve"> </w:t>
      </w:r>
      <w:r w:rsidR="000D5138" w:rsidRPr="006A416C">
        <w:rPr>
          <w:b/>
          <w:sz w:val="24"/>
          <w:szCs w:val="24"/>
          <w:lang w:val="en-US"/>
        </w:rPr>
        <w:t xml:space="preserve">mandating urgent action on </w:t>
      </w:r>
      <w:r w:rsidR="00444283" w:rsidRPr="006A416C">
        <w:rPr>
          <w:b/>
          <w:sz w:val="24"/>
          <w:szCs w:val="24"/>
          <w:lang w:val="en-US"/>
        </w:rPr>
        <w:t>reports of crimes against journalists</w:t>
      </w:r>
      <w:r w:rsidR="00444283" w:rsidRPr="006A416C">
        <w:rPr>
          <w:sz w:val="24"/>
          <w:szCs w:val="24"/>
          <w:lang w:val="en-US"/>
        </w:rPr>
        <w:t xml:space="preserve">. The </w:t>
      </w:r>
      <w:r w:rsidR="000D5138" w:rsidRPr="006A416C">
        <w:rPr>
          <w:sz w:val="24"/>
          <w:szCs w:val="24"/>
          <w:lang w:val="en-US"/>
        </w:rPr>
        <w:t xml:space="preserve">internal acts </w:t>
      </w:r>
      <w:r w:rsidR="00444283" w:rsidRPr="006A416C">
        <w:rPr>
          <w:sz w:val="24"/>
          <w:szCs w:val="24"/>
          <w:lang w:val="en-US"/>
        </w:rPr>
        <w:t xml:space="preserve">and the System of Contact Points were discussed in greater detail above.  </w:t>
      </w:r>
    </w:p>
    <w:p w14:paraId="1AB84FAB" w14:textId="77777777" w:rsidR="00D721A5" w:rsidRPr="006A416C" w:rsidRDefault="00D721A5" w:rsidP="00D6050E">
      <w:pPr>
        <w:pStyle w:val="NoSpacing"/>
        <w:jc w:val="both"/>
        <w:rPr>
          <w:sz w:val="24"/>
          <w:szCs w:val="24"/>
          <w:lang w:val="en-US"/>
        </w:rPr>
      </w:pPr>
    </w:p>
    <w:p w14:paraId="76D1CB56" w14:textId="53882A1F" w:rsidR="00D6050E" w:rsidRPr="006A416C" w:rsidRDefault="00444283" w:rsidP="00D6050E">
      <w:pPr>
        <w:pStyle w:val="NoSpacing"/>
        <w:jc w:val="both"/>
        <w:rPr>
          <w:sz w:val="24"/>
          <w:szCs w:val="24"/>
          <w:lang w:val="en-US"/>
        </w:rPr>
      </w:pPr>
      <w:r w:rsidRPr="006A416C">
        <w:rPr>
          <w:sz w:val="24"/>
          <w:szCs w:val="24"/>
          <w:lang w:val="en-US"/>
        </w:rPr>
        <w:t xml:space="preserve">An </w:t>
      </w:r>
      <w:r w:rsidRPr="006A416C">
        <w:rPr>
          <w:b/>
          <w:sz w:val="24"/>
          <w:szCs w:val="24"/>
          <w:lang w:val="en-US"/>
        </w:rPr>
        <w:t>Analysis of the Criminal Code of the Republic of Serbia</w:t>
      </w:r>
      <w:r w:rsidRPr="006A416C">
        <w:rPr>
          <w:rStyle w:val="FootnoteReference"/>
          <w:b/>
          <w:sz w:val="24"/>
          <w:szCs w:val="24"/>
          <w:lang w:val="en-US"/>
        </w:rPr>
        <w:footnoteReference w:id="27"/>
      </w:r>
      <w:r w:rsidRPr="006A416C">
        <w:rPr>
          <w:sz w:val="24"/>
          <w:szCs w:val="24"/>
          <w:lang w:val="en-US"/>
        </w:rPr>
        <w:t xml:space="preserve"> w</w:t>
      </w:r>
      <w:r w:rsidR="00A27F92" w:rsidRPr="006A416C">
        <w:rPr>
          <w:sz w:val="24"/>
          <w:szCs w:val="24"/>
          <w:lang w:val="en-US"/>
        </w:rPr>
        <w:t>as performed by one of the two S</w:t>
      </w:r>
      <w:r w:rsidRPr="006A416C">
        <w:rPr>
          <w:sz w:val="24"/>
          <w:szCs w:val="24"/>
          <w:lang w:val="en-US"/>
        </w:rPr>
        <w:t>ub-</w:t>
      </w:r>
      <w:r w:rsidR="00A27F92" w:rsidRPr="006A416C">
        <w:rPr>
          <w:sz w:val="24"/>
          <w:szCs w:val="24"/>
          <w:lang w:val="en-US"/>
        </w:rPr>
        <w:t>G</w:t>
      </w:r>
      <w:r w:rsidRPr="006A416C">
        <w:rPr>
          <w:sz w:val="24"/>
          <w:szCs w:val="24"/>
          <w:lang w:val="en-US"/>
        </w:rPr>
        <w:t xml:space="preserve">roups, with a view to identifying all criminal </w:t>
      </w:r>
      <w:r w:rsidR="00C33619" w:rsidRPr="006A416C">
        <w:rPr>
          <w:sz w:val="24"/>
          <w:szCs w:val="24"/>
          <w:lang w:val="en-US"/>
        </w:rPr>
        <w:t>offense</w:t>
      </w:r>
      <w:r w:rsidRPr="006A416C">
        <w:rPr>
          <w:sz w:val="24"/>
          <w:szCs w:val="24"/>
          <w:lang w:val="en-US"/>
        </w:rPr>
        <w:t xml:space="preserve">s that may </w:t>
      </w:r>
      <w:r w:rsidR="000D5138" w:rsidRPr="006A416C">
        <w:rPr>
          <w:sz w:val="24"/>
          <w:szCs w:val="24"/>
          <w:lang w:val="en-US"/>
        </w:rPr>
        <w:t xml:space="preserve">threaten </w:t>
      </w:r>
      <w:r w:rsidRPr="006A416C">
        <w:rPr>
          <w:sz w:val="24"/>
          <w:szCs w:val="24"/>
          <w:lang w:val="en-US"/>
        </w:rPr>
        <w:t xml:space="preserve">the safety of journalists.  </w:t>
      </w:r>
      <w:r w:rsidR="00A27F92" w:rsidRPr="006A416C">
        <w:rPr>
          <w:sz w:val="24"/>
          <w:szCs w:val="24"/>
          <w:lang w:val="en-US"/>
        </w:rPr>
        <w:t xml:space="preserve">After completing </w:t>
      </w:r>
      <w:r w:rsidRPr="006A416C">
        <w:rPr>
          <w:sz w:val="24"/>
          <w:szCs w:val="24"/>
          <w:lang w:val="en-US"/>
        </w:rPr>
        <w:t xml:space="preserve">the planned activity </w:t>
      </w:r>
      <w:r w:rsidR="000D5138" w:rsidRPr="006A416C">
        <w:rPr>
          <w:sz w:val="24"/>
          <w:szCs w:val="24"/>
          <w:lang w:val="en-US"/>
        </w:rPr>
        <w:t>successfully</w:t>
      </w:r>
      <w:r w:rsidR="00A27F92" w:rsidRPr="006A416C">
        <w:rPr>
          <w:sz w:val="24"/>
          <w:szCs w:val="24"/>
          <w:lang w:val="en-US"/>
        </w:rPr>
        <w:t xml:space="preserve">, the Sub-Group </w:t>
      </w:r>
      <w:r w:rsidR="000D5138" w:rsidRPr="006A416C">
        <w:rPr>
          <w:sz w:val="24"/>
          <w:szCs w:val="24"/>
          <w:lang w:val="en-US"/>
        </w:rPr>
        <w:t xml:space="preserve">issued </w:t>
      </w:r>
      <w:r w:rsidRPr="006A416C">
        <w:rPr>
          <w:sz w:val="24"/>
          <w:szCs w:val="24"/>
          <w:lang w:val="en-US"/>
        </w:rPr>
        <w:t xml:space="preserve">a Conclusion, </w:t>
      </w:r>
      <w:r w:rsidR="000D5138" w:rsidRPr="006A416C">
        <w:rPr>
          <w:sz w:val="24"/>
          <w:szCs w:val="24"/>
          <w:lang w:val="en-US"/>
        </w:rPr>
        <w:t xml:space="preserve">which was </w:t>
      </w:r>
      <w:r w:rsidRPr="006A416C">
        <w:rPr>
          <w:sz w:val="24"/>
          <w:szCs w:val="24"/>
          <w:lang w:val="en-US"/>
        </w:rPr>
        <w:t xml:space="preserve">adopted by all SWG members. The Analysis identifies a total of 35 </w:t>
      </w:r>
      <w:r w:rsidR="00C33619" w:rsidRPr="006A416C">
        <w:rPr>
          <w:sz w:val="24"/>
          <w:szCs w:val="24"/>
          <w:lang w:val="en-US"/>
        </w:rPr>
        <w:t>offense</w:t>
      </w:r>
      <w:r w:rsidRPr="006A416C">
        <w:rPr>
          <w:sz w:val="24"/>
          <w:szCs w:val="24"/>
          <w:lang w:val="en-US"/>
        </w:rPr>
        <w:t xml:space="preserve">s </w:t>
      </w:r>
      <w:r w:rsidR="00A27F92" w:rsidRPr="006A416C">
        <w:rPr>
          <w:sz w:val="24"/>
          <w:szCs w:val="24"/>
          <w:lang w:val="en-US"/>
        </w:rPr>
        <w:t>under the CC</w:t>
      </w:r>
      <w:r w:rsidRPr="006A416C">
        <w:rPr>
          <w:sz w:val="24"/>
          <w:szCs w:val="24"/>
          <w:lang w:val="en-US"/>
        </w:rPr>
        <w:t xml:space="preserve">, which may be </w:t>
      </w:r>
      <w:r w:rsidR="00A27F92" w:rsidRPr="006A416C">
        <w:rPr>
          <w:sz w:val="24"/>
          <w:szCs w:val="24"/>
          <w:lang w:val="en-US"/>
        </w:rPr>
        <w:t xml:space="preserve">brought into the context of </w:t>
      </w:r>
      <w:r w:rsidR="000D5138" w:rsidRPr="006A416C">
        <w:rPr>
          <w:sz w:val="24"/>
          <w:szCs w:val="24"/>
          <w:lang w:val="en-US"/>
        </w:rPr>
        <w:t>threat</w:t>
      </w:r>
      <w:r w:rsidR="00A27F92" w:rsidRPr="006A416C">
        <w:rPr>
          <w:sz w:val="24"/>
          <w:szCs w:val="24"/>
          <w:lang w:val="en-US"/>
        </w:rPr>
        <w:t xml:space="preserve">s to </w:t>
      </w:r>
      <w:r w:rsidRPr="006A416C">
        <w:rPr>
          <w:sz w:val="24"/>
          <w:szCs w:val="24"/>
          <w:lang w:val="en-US"/>
        </w:rPr>
        <w:t xml:space="preserve">the safety of journalists. The results of the Analysis informed the Republican Public Prosecutor’s General Binding Guidance, which includes provisions </w:t>
      </w:r>
      <w:r w:rsidR="00A27F92" w:rsidRPr="006A416C">
        <w:rPr>
          <w:sz w:val="24"/>
          <w:szCs w:val="24"/>
          <w:lang w:val="en-US"/>
        </w:rPr>
        <w:t xml:space="preserve">instructing </w:t>
      </w:r>
      <w:r w:rsidRPr="006A416C">
        <w:rPr>
          <w:sz w:val="24"/>
          <w:szCs w:val="24"/>
          <w:lang w:val="en-US"/>
        </w:rPr>
        <w:t xml:space="preserve">public prosecution offices to take urgent </w:t>
      </w:r>
      <w:r w:rsidR="00A27F92" w:rsidRPr="006A416C">
        <w:rPr>
          <w:sz w:val="24"/>
          <w:szCs w:val="24"/>
          <w:lang w:val="en-US"/>
        </w:rPr>
        <w:t>action</w:t>
      </w:r>
      <w:r w:rsidRPr="006A416C">
        <w:rPr>
          <w:sz w:val="24"/>
          <w:szCs w:val="24"/>
          <w:lang w:val="en-US"/>
        </w:rPr>
        <w:t xml:space="preserve"> in response </w:t>
      </w:r>
      <w:r w:rsidR="001B6A0C" w:rsidRPr="006A416C">
        <w:rPr>
          <w:sz w:val="24"/>
          <w:szCs w:val="24"/>
          <w:lang w:val="en-US"/>
        </w:rPr>
        <w:t>to criminal</w:t>
      </w:r>
      <w:r w:rsidRPr="006A416C">
        <w:rPr>
          <w:sz w:val="24"/>
          <w:szCs w:val="24"/>
          <w:lang w:val="en-US"/>
        </w:rPr>
        <w:t xml:space="preserve"> reports of </w:t>
      </w:r>
      <w:r w:rsidR="00C33619" w:rsidRPr="006A416C">
        <w:rPr>
          <w:sz w:val="24"/>
          <w:szCs w:val="24"/>
          <w:lang w:val="en-US"/>
        </w:rPr>
        <w:t>offense</w:t>
      </w:r>
      <w:r w:rsidRPr="006A416C">
        <w:rPr>
          <w:sz w:val="24"/>
          <w:szCs w:val="24"/>
          <w:lang w:val="en-US"/>
        </w:rPr>
        <w:t xml:space="preserve">s that may result in threatening the safety of journalists and other media </w:t>
      </w:r>
      <w:r w:rsidR="00A27F92" w:rsidRPr="006A416C">
        <w:rPr>
          <w:sz w:val="24"/>
          <w:szCs w:val="24"/>
          <w:lang w:val="en-US"/>
        </w:rPr>
        <w:t>workers</w:t>
      </w:r>
      <w:r w:rsidRPr="006A416C">
        <w:rPr>
          <w:sz w:val="24"/>
          <w:szCs w:val="24"/>
          <w:lang w:val="en-US"/>
        </w:rPr>
        <w:t xml:space="preserve">.  </w:t>
      </w:r>
    </w:p>
    <w:p w14:paraId="434A4F1A" w14:textId="77777777" w:rsidR="002A6E0B" w:rsidRPr="006A416C" w:rsidRDefault="002A6E0B" w:rsidP="00D6050E">
      <w:pPr>
        <w:pStyle w:val="NoSpacing"/>
        <w:jc w:val="both"/>
        <w:rPr>
          <w:sz w:val="24"/>
          <w:szCs w:val="24"/>
          <w:lang w:val="en-US"/>
        </w:rPr>
      </w:pPr>
    </w:p>
    <w:p w14:paraId="6972A849" w14:textId="09B632BE" w:rsidR="00D6050E" w:rsidRPr="006A416C" w:rsidRDefault="00A27F92" w:rsidP="00D6050E">
      <w:pPr>
        <w:pStyle w:val="NoSpacing"/>
        <w:jc w:val="both"/>
        <w:rPr>
          <w:sz w:val="24"/>
          <w:szCs w:val="24"/>
          <w:lang w:val="en-US"/>
        </w:rPr>
      </w:pPr>
      <w:r w:rsidRPr="006A416C">
        <w:rPr>
          <w:sz w:val="24"/>
          <w:szCs w:val="24"/>
          <w:lang w:val="en-US"/>
        </w:rPr>
        <w:t>The</w:t>
      </w:r>
      <w:r w:rsidR="009B0C4A" w:rsidRPr="006A416C">
        <w:rPr>
          <w:sz w:val="24"/>
          <w:szCs w:val="24"/>
          <w:lang w:val="en-US"/>
        </w:rPr>
        <w:t xml:space="preserve"> SWG </w:t>
      </w:r>
      <w:r w:rsidRPr="006A416C">
        <w:rPr>
          <w:b/>
          <w:sz w:val="24"/>
          <w:szCs w:val="24"/>
          <w:lang w:val="en-US"/>
        </w:rPr>
        <w:t>S</w:t>
      </w:r>
      <w:r w:rsidR="009B0C4A" w:rsidRPr="006A416C">
        <w:rPr>
          <w:b/>
          <w:sz w:val="24"/>
          <w:szCs w:val="24"/>
          <w:lang w:val="en-US"/>
        </w:rPr>
        <w:t>ub-</w:t>
      </w:r>
      <w:r w:rsidRPr="006A416C">
        <w:rPr>
          <w:b/>
          <w:sz w:val="24"/>
          <w:szCs w:val="24"/>
          <w:lang w:val="en-US"/>
        </w:rPr>
        <w:t>G</w:t>
      </w:r>
      <w:r w:rsidR="009B0C4A" w:rsidRPr="006A416C">
        <w:rPr>
          <w:b/>
          <w:sz w:val="24"/>
          <w:szCs w:val="24"/>
          <w:lang w:val="en-US"/>
        </w:rPr>
        <w:t xml:space="preserve">roup </w:t>
      </w:r>
      <w:r w:rsidRPr="006A416C">
        <w:rPr>
          <w:b/>
          <w:sz w:val="24"/>
          <w:szCs w:val="24"/>
          <w:lang w:val="en-US"/>
        </w:rPr>
        <w:t xml:space="preserve">charged with </w:t>
      </w:r>
      <w:r w:rsidR="009B0C4A" w:rsidRPr="006A416C">
        <w:rPr>
          <w:b/>
          <w:sz w:val="24"/>
          <w:szCs w:val="24"/>
          <w:lang w:val="en-US"/>
        </w:rPr>
        <w:t>analyzing the communication and</w:t>
      </w:r>
      <w:r w:rsidRPr="006A416C">
        <w:rPr>
          <w:b/>
          <w:sz w:val="24"/>
          <w:szCs w:val="24"/>
          <w:lang w:val="en-US"/>
        </w:rPr>
        <w:t xml:space="preserve"> openness </w:t>
      </w:r>
      <w:r w:rsidR="009B0C4A" w:rsidRPr="006A416C">
        <w:rPr>
          <w:b/>
          <w:sz w:val="24"/>
          <w:szCs w:val="24"/>
          <w:lang w:val="en-US"/>
        </w:rPr>
        <w:t xml:space="preserve">of the relevant institutions </w:t>
      </w:r>
      <w:r w:rsidRPr="006A416C">
        <w:rPr>
          <w:b/>
          <w:sz w:val="24"/>
          <w:szCs w:val="24"/>
          <w:lang w:val="en-US"/>
        </w:rPr>
        <w:t xml:space="preserve">with </w:t>
      </w:r>
      <w:r w:rsidR="009B0C4A" w:rsidRPr="006A416C">
        <w:rPr>
          <w:b/>
          <w:sz w:val="24"/>
          <w:szCs w:val="24"/>
          <w:lang w:val="en-US"/>
        </w:rPr>
        <w:t>the media</w:t>
      </w:r>
      <w:r w:rsidR="009B0C4A" w:rsidRPr="006A416C">
        <w:rPr>
          <w:sz w:val="24"/>
          <w:szCs w:val="24"/>
          <w:lang w:val="en-US"/>
        </w:rPr>
        <w:t xml:space="preserve"> has been set up. The implementation of the analysis is under way.</w:t>
      </w:r>
    </w:p>
    <w:p w14:paraId="0E68F53F" w14:textId="77777777" w:rsidR="002A6E0B" w:rsidRPr="006A416C" w:rsidRDefault="002A6E0B" w:rsidP="00D6050E">
      <w:pPr>
        <w:pStyle w:val="NoSpacing"/>
        <w:jc w:val="both"/>
        <w:rPr>
          <w:sz w:val="24"/>
          <w:szCs w:val="24"/>
          <w:lang w:val="en-US"/>
        </w:rPr>
      </w:pPr>
    </w:p>
    <w:p w14:paraId="6EAEF712" w14:textId="3F8FC100" w:rsidR="00D6050E" w:rsidRPr="006A416C" w:rsidRDefault="009B0C4A" w:rsidP="00D6050E">
      <w:pPr>
        <w:pStyle w:val="NoSpacing"/>
        <w:jc w:val="both"/>
        <w:rPr>
          <w:sz w:val="24"/>
          <w:szCs w:val="24"/>
          <w:lang w:val="en-US"/>
        </w:rPr>
      </w:pPr>
      <w:r w:rsidRPr="006A416C">
        <w:rPr>
          <w:sz w:val="24"/>
          <w:szCs w:val="24"/>
          <w:lang w:val="en-US"/>
        </w:rPr>
        <w:t>The SWG</w:t>
      </w:r>
      <w:r w:rsidR="004E1548" w:rsidRPr="006A416C">
        <w:rPr>
          <w:sz w:val="24"/>
          <w:szCs w:val="24"/>
          <w:lang w:val="en-US"/>
        </w:rPr>
        <w:t xml:space="preserve"> has also</w:t>
      </w:r>
      <w:r w:rsidRPr="006A416C">
        <w:rPr>
          <w:sz w:val="24"/>
          <w:szCs w:val="24"/>
          <w:lang w:val="en-US"/>
        </w:rPr>
        <w:t xml:space="preserve"> implemented the activity involving the </w:t>
      </w:r>
      <w:r w:rsidRPr="006A416C">
        <w:rPr>
          <w:b/>
          <w:sz w:val="24"/>
          <w:szCs w:val="24"/>
          <w:lang w:val="en-US"/>
        </w:rPr>
        <w:t xml:space="preserve">identification of “critical points” in the system for protecting journalists and the definition of measures to address the problems </w:t>
      </w:r>
      <w:r w:rsidR="004E1548" w:rsidRPr="006A416C">
        <w:rPr>
          <w:sz w:val="24"/>
          <w:szCs w:val="24"/>
          <w:lang w:val="en-US"/>
        </w:rPr>
        <w:t xml:space="preserve">(violence against female journalists, online threats and stalking) </w:t>
      </w:r>
      <w:r w:rsidRPr="006A416C">
        <w:rPr>
          <w:b/>
          <w:sz w:val="24"/>
          <w:szCs w:val="24"/>
          <w:lang w:val="en-US"/>
        </w:rPr>
        <w:t>more efficiently</w:t>
      </w:r>
      <w:r w:rsidRPr="006A416C">
        <w:rPr>
          <w:sz w:val="24"/>
          <w:szCs w:val="24"/>
          <w:lang w:val="en-US"/>
        </w:rPr>
        <w:t xml:space="preserve">. It involved the publication of a report developed by </w:t>
      </w:r>
      <w:r w:rsidR="001B6A0C" w:rsidRPr="006A416C">
        <w:rPr>
          <w:sz w:val="24"/>
          <w:szCs w:val="24"/>
          <w:lang w:val="en-US"/>
        </w:rPr>
        <w:t>the Slavko</w:t>
      </w:r>
      <w:r w:rsidR="008A5E91" w:rsidRPr="006A416C">
        <w:rPr>
          <w:sz w:val="24"/>
          <w:szCs w:val="24"/>
          <w:lang w:val="en-US"/>
        </w:rPr>
        <w:t xml:space="preserve"> Ćuruvija Fo</w:t>
      </w:r>
      <w:r w:rsidRPr="006A416C">
        <w:rPr>
          <w:sz w:val="24"/>
          <w:szCs w:val="24"/>
          <w:lang w:val="en-US"/>
        </w:rPr>
        <w:t>undation, in its capacity of AOM’s representative</w:t>
      </w:r>
      <w:r w:rsidR="005D7171" w:rsidRPr="006A416C">
        <w:rPr>
          <w:sz w:val="24"/>
          <w:szCs w:val="24"/>
          <w:lang w:val="en-US"/>
        </w:rPr>
        <w:t>.</w:t>
      </w:r>
      <w:r w:rsidR="008A5E91" w:rsidRPr="006A416C">
        <w:rPr>
          <w:rStyle w:val="FootnoteReference"/>
          <w:sz w:val="24"/>
          <w:szCs w:val="24"/>
          <w:lang w:val="en-US"/>
        </w:rPr>
        <w:footnoteReference w:id="28"/>
      </w:r>
    </w:p>
    <w:p w14:paraId="56B290D5" w14:textId="77777777" w:rsidR="002A6E0B" w:rsidRPr="006A416C" w:rsidRDefault="002A6E0B" w:rsidP="00D6050E">
      <w:pPr>
        <w:pStyle w:val="NoSpacing"/>
        <w:jc w:val="both"/>
        <w:rPr>
          <w:sz w:val="24"/>
          <w:szCs w:val="24"/>
          <w:lang w:val="en-US"/>
        </w:rPr>
      </w:pPr>
    </w:p>
    <w:p w14:paraId="494965B9" w14:textId="3D14B31E" w:rsidR="00D6050E" w:rsidRPr="006A416C" w:rsidRDefault="009B0C4A" w:rsidP="00D6050E">
      <w:pPr>
        <w:pStyle w:val="NoSpacing"/>
        <w:jc w:val="both"/>
        <w:rPr>
          <w:sz w:val="24"/>
          <w:szCs w:val="24"/>
          <w:lang w:val="en-US"/>
        </w:rPr>
      </w:pPr>
      <w:r w:rsidRPr="006A416C">
        <w:rPr>
          <w:sz w:val="24"/>
          <w:szCs w:val="24"/>
          <w:lang w:val="en-US"/>
        </w:rPr>
        <w:t>Within the educational activities and measures to i</w:t>
      </w:r>
      <w:r w:rsidR="004E1548" w:rsidRPr="006A416C">
        <w:rPr>
          <w:sz w:val="24"/>
          <w:szCs w:val="24"/>
          <w:lang w:val="en-US"/>
        </w:rPr>
        <w:t xml:space="preserve">ncrease </w:t>
      </w:r>
      <w:r w:rsidRPr="006A416C">
        <w:rPr>
          <w:sz w:val="24"/>
          <w:szCs w:val="24"/>
          <w:lang w:val="en-US"/>
        </w:rPr>
        <w:t xml:space="preserve">the SWG’s visibility in public and improve cooperation among the contact points, the OSCE Mission to Serbia, in cooperation with the </w:t>
      </w:r>
      <w:r w:rsidR="00F703D4" w:rsidRPr="006A416C">
        <w:rPr>
          <w:sz w:val="24"/>
          <w:szCs w:val="24"/>
          <w:lang w:val="en-US"/>
        </w:rPr>
        <w:t>MOI</w:t>
      </w:r>
      <w:r w:rsidRPr="006A416C">
        <w:rPr>
          <w:sz w:val="24"/>
          <w:szCs w:val="24"/>
          <w:lang w:val="en-US"/>
        </w:rPr>
        <w:t xml:space="preserve">, the RPPO and the SWG members, organized a </w:t>
      </w:r>
      <w:r w:rsidRPr="006A416C">
        <w:rPr>
          <w:b/>
          <w:sz w:val="24"/>
          <w:szCs w:val="24"/>
          <w:lang w:val="en-US"/>
        </w:rPr>
        <w:t>number of consultative meetings aimed at directly familiarizing local journalists with the contact points of the police, prosecution offices and press and media associations</w:t>
      </w:r>
      <w:r w:rsidRPr="006A416C">
        <w:rPr>
          <w:sz w:val="24"/>
          <w:szCs w:val="24"/>
          <w:lang w:val="en-US"/>
        </w:rPr>
        <w:t xml:space="preserve">. These events also served to further encourage local journalists to report all cases of threats to their safety and use the </w:t>
      </w:r>
      <w:r w:rsidR="005D718B" w:rsidRPr="006A416C">
        <w:rPr>
          <w:sz w:val="24"/>
          <w:szCs w:val="24"/>
          <w:lang w:val="en-US"/>
        </w:rPr>
        <w:t>S</w:t>
      </w:r>
      <w:r w:rsidRPr="006A416C">
        <w:rPr>
          <w:sz w:val="24"/>
          <w:szCs w:val="24"/>
          <w:lang w:val="en-US"/>
        </w:rPr>
        <w:t xml:space="preserve">ystem of </w:t>
      </w:r>
      <w:r w:rsidR="005D718B" w:rsidRPr="006A416C">
        <w:rPr>
          <w:sz w:val="24"/>
          <w:szCs w:val="24"/>
          <w:lang w:val="en-US"/>
        </w:rPr>
        <w:t>C</w:t>
      </w:r>
      <w:r w:rsidRPr="006A416C">
        <w:rPr>
          <w:sz w:val="24"/>
          <w:szCs w:val="24"/>
          <w:lang w:val="en-US"/>
        </w:rPr>
        <w:t xml:space="preserve">ontact </w:t>
      </w:r>
      <w:r w:rsidR="005D718B" w:rsidRPr="006A416C">
        <w:rPr>
          <w:sz w:val="24"/>
          <w:szCs w:val="24"/>
          <w:lang w:val="en-US"/>
        </w:rPr>
        <w:t>P</w:t>
      </w:r>
      <w:r w:rsidRPr="006A416C">
        <w:rPr>
          <w:sz w:val="24"/>
          <w:szCs w:val="24"/>
          <w:lang w:val="en-US"/>
        </w:rPr>
        <w:t>oints as much as possible and thus facilitate its further development in practice. The meetings</w:t>
      </w:r>
      <w:r w:rsidR="004E1548" w:rsidRPr="006A416C">
        <w:rPr>
          <w:sz w:val="24"/>
          <w:szCs w:val="24"/>
          <w:lang w:val="en-US"/>
        </w:rPr>
        <w:t>,</w:t>
      </w:r>
      <w:r w:rsidRPr="006A416C">
        <w:rPr>
          <w:sz w:val="24"/>
          <w:szCs w:val="24"/>
          <w:lang w:val="en-US"/>
        </w:rPr>
        <w:t xml:space="preserve"> held in </w:t>
      </w:r>
      <w:r w:rsidR="00E26C55" w:rsidRPr="006A416C">
        <w:rPr>
          <w:sz w:val="24"/>
          <w:szCs w:val="24"/>
          <w:lang w:val="en-US"/>
        </w:rPr>
        <w:t>Be</w:t>
      </w:r>
      <w:r w:rsidRPr="006A416C">
        <w:rPr>
          <w:sz w:val="24"/>
          <w:szCs w:val="24"/>
          <w:lang w:val="en-US"/>
        </w:rPr>
        <w:t xml:space="preserve">lgrade, </w:t>
      </w:r>
      <w:r w:rsidR="00E26C55" w:rsidRPr="006A416C">
        <w:rPr>
          <w:sz w:val="24"/>
          <w:szCs w:val="24"/>
          <w:lang w:val="en-US"/>
        </w:rPr>
        <w:t xml:space="preserve">Niš, </w:t>
      </w:r>
      <w:r w:rsidR="00D6050E" w:rsidRPr="006A416C">
        <w:rPr>
          <w:sz w:val="24"/>
          <w:szCs w:val="24"/>
          <w:lang w:val="en-US"/>
        </w:rPr>
        <w:t>Kra</w:t>
      </w:r>
      <w:r w:rsidR="00E26C55" w:rsidRPr="006A416C">
        <w:rPr>
          <w:sz w:val="24"/>
          <w:szCs w:val="24"/>
          <w:lang w:val="en-US"/>
        </w:rPr>
        <w:t>gujev</w:t>
      </w:r>
      <w:r w:rsidRPr="006A416C">
        <w:rPr>
          <w:sz w:val="24"/>
          <w:szCs w:val="24"/>
          <w:lang w:val="en-US"/>
        </w:rPr>
        <w:t xml:space="preserve">ac and Novi Sad, were attended by 224 </w:t>
      </w:r>
      <w:r w:rsidR="004E1548" w:rsidRPr="006A416C">
        <w:rPr>
          <w:sz w:val="24"/>
          <w:szCs w:val="24"/>
          <w:lang w:val="en-US"/>
        </w:rPr>
        <w:t xml:space="preserve">beneficiaries of or stakeholders involved in </w:t>
      </w:r>
      <w:r w:rsidRPr="006A416C">
        <w:rPr>
          <w:sz w:val="24"/>
          <w:szCs w:val="24"/>
          <w:lang w:val="en-US"/>
        </w:rPr>
        <w:t xml:space="preserve">the system of contact points </w:t>
      </w:r>
      <w:r w:rsidR="004E1548" w:rsidRPr="006A416C">
        <w:rPr>
          <w:sz w:val="24"/>
          <w:szCs w:val="24"/>
          <w:lang w:val="en-US"/>
        </w:rPr>
        <w:t>in various ways</w:t>
      </w:r>
      <w:r w:rsidRPr="006A416C">
        <w:rPr>
          <w:sz w:val="24"/>
          <w:szCs w:val="24"/>
          <w:lang w:val="en-US"/>
        </w:rPr>
        <w:t xml:space="preserve">. Of the 224 attendees, 90 were representatives of prosecution offices, 85 were representatives of the police and 54 were journalists and other media </w:t>
      </w:r>
      <w:r w:rsidR="004E1548" w:rsidRPr="006A416C">
        <w:rPr>
          <w:sz w:val="24"/>
          <w:szCs w:val="24"/>
          <w:lang w:val="en-US"/>
        </w:rPr>
        <w:t>actors</w:t>
      </w:r>
      <w:r w:rsidR="00914981" w:rsidRPr="006A416C">
        <w:rPr>
          <w:sz w:val="24"/>
          <w:szCs w:val="24"/>
          <w:lang w:val="en-US"/>
        </w:rPr>
        <w:t xml:space="preserve">. Conclusions and recommendations based on the participants’ </w:t>
      </w:r>
      <w:r w:rsidRPr="006A416C">
        <w:rPr>
          <w:sz w:val="24"/>
          <w:szCs w:val="24"/>
          <w:lang w:val="en-US"/>
        </w:rPr>
        <w:t>discussions during the meetings and the</w:t>
      </w:r>
      <w:r w:rsidR="00914981" w:rsidRPr="006A416C">
        <w:rPr>
          <w:sz w:val="24"/>
          <w:szCs w:val="24"/>
          <w:lang w:val="en-US"/>
        </w:rPr>
        <w:t>ir</w:t>
      </w:r>
      <w:r w:rsidRPr="006A416C">
        <w:rPr>
          <w:sz w:val="24"/>
          <w:szCs w:val="24"/>
          <w:lang w:val="en-US"/>
        </w:rPr>
        <w:t xml:space="preserve"> suggestions</w:t>
      </w:r>
      <w:r w:rsidR="00914981" w:rsidRPr="006A416C">
        <w:rPr>
          <w:sz w:val="24"/>
          <w:szCs w:val="24"/>
          <w:lang w:val="en-US"/>
        </w:rPr>
        <w:t xml:space="preserve"> </w:t>
      </w:r>
      <w:r w:rsidRPr="006A416C">
        <w:rPr>
          <w:sz w:val="24"/>
          <w:szCs w:val="24"/>
          <w:lang w:val="en-US"/>
        </w:rPr>
        <w:t>were forwarded to the SWG to consider new opportunities and prospects for improving the System of Contact Points.</w:t>
      </w:r>
      <w:r w:rsidR="00D6050E" w:rsidRPr="006A416C">
        <w:rPr>
          <w:sz w:val="24"/>
          <w:szCs w:val="24"/>
          <w:lang w:val="en-US"/>
        </w:rPr>
        <w:t xml:space="preserve"> </w:t>
      </w:r>
    </w:p>
    <w:p w14:paraId="7675D2E0" w14:textId="77777777" w:rsidR="002A6E0B" w:rsidRPr="006A416C" w:rsidRDefault="002A6E0B" w:rsidP="00D6050E">
      <w:pPr>
        <w:pStyle w:val="NoSpacing"/>
        <w:jc w:val="both"/>
        <w:rPr>
          <w:sz w:val="24"/>
          <w:szCs w:val="24"/>
          <w:lang w:val="en-US"/>
        </w:rPr>
      </w:pPr>
    </w:p>
    <w:p w14:paraId="07CD729F" w14:textId="2597F808" w:rsidR="005D7171" w:rsidRPr="006A416C" w:rsidRDefault="00F86CFA" w:rsidP="00D6050E">
      <w:pPr>
        <w:pStyle w:val="NoSpacing"/>
        <w:jc w:val="both"/>
        <w:rPr>
          <w:sz w:val="24"/>
          <w:szCs w:val="24"/>
          <w:lang w:val="en-US"/>
        </w:rPr>
      </w:pPr>
      <w:r w:rsidRPr="006A416C">
        <w:rPr>
          <w:sz w:val="24"/>
          <w:szCs w:val="24"/>
          <w:lang w:val="en-US"/>
        </w:rPr>
        <w:t>In the context of</w:t>
      </w:r>
      <w:r w:rsidR="00914981" w:rsidRPr="006A416C">
        <w:rPr>
          <w:sz w:val="24"/>
          <w:szCs w:val="24"/>
          <w:lang w:val="en-US"/>
        </w:rPr>
        <w:t xml:space="preserve"> other</w:t>
      </w:r>
      <w:r w:rsidRPr="006A416C">
        <w:rPr>
          <w:sz w:val="24"/>
          <w:szCs w:val="24"/>
          <w:lang w:val="en-US"/>
        </w:rPr>
        <w:t xml:space="preserve"> opportunities for improving the visibility of the SWG’s activities, note needs to be made of the several press releases the SWG issued, its </w:t>
      </w:r>
      <w:r w:rsidR="005D718B" w:rsidRPr="006A416C">
        <w:rPr>
          <w:sz w:val="24"/>
          <w:szCs w:val="24"/>
          <w:lang w:val="en-US"/>
        </w:rPr>
        <w:t xml:space="preserve">occasional </w:t>
      </w:r>
      <w:r w:rsidRPr="006A416C">
        <w:rPr>
          <w:sz w:val="24"/>
          <w:szCs w:val="24"/>
          <w:lang w:val="en-US"/>
        </w:rPr>
        <w:t xml:space="preserve">presence in the </w:t>
      </w:r>
      <w:r w:rsidRPr="006A416C">
        <w:rPr>
          <w:sz w:val="24"/>
          <w:szCs w:val="24"/>
          <w:lang w:val="en-US"/>
        </w:rPr>
        <w:lastRenderedPageBreak/>
        <w:t xml:space="preserve">media and the participation of its representatives at several international conferences at which </w:t>
      </w:r>
      <w:r w:rsidR="00914981" w:rsidRPr="006A416C">
        <w:rPr>
          <w:sz w:val="24"/>
          <w:szCs w:val="24"/>
          <w:lang w:val="en-US"/>
        </w:rPr>
        <w:t>they</w:t>
      </w:r>
      <w:r w:rsidRPr="006A416C">
        <w:rPr>
          <w:sz w:val="24"/>
          <w:szCs w:val="24"/>
          <w:lang w:val="en-US"/>
        </w:rPr>
        <w:t xml:space="preserve"> presented the SWG’s activities.</w:t>
      </w:r>
      <w:r w:rsidR="00AF3764" w:rsidRPr="006A416C">
        <w:rPr>
          <w:sz w:val="24"/>
          <w:szCs w:val="24"/>
          <w:lang w:val="en-US"/>
        </w:rPr>
        <w:t xml:space="preserve"> </w:t>
      </w:r>
      <w:r w:rsidR="00D6050E" w:rsidRPr="006A416C">
        <w:rPr>
          <w:sz w:val="24"/>
          <w:szCs w:val="24"/>
          <w:lang w:val="en-US"/>
        </w:rPr>
        <w:t xml:space="preserve"> </w:t>
      </w:r>
    </w:p>
    <w:p w14:paraId="43871D9C" w14:textId="77777777" w:rsidR="00AF3764" w:rsidRPr="006A416C" w:rsidRDefault="00AF3764" w:rsidP="00D6050E">
      <w:pPr>
        <w:pStyle w:val="NoSpacing"/>
        <w:jc w:val="both"/>
        <w:rPr>
          <w:sz w:val="24"/>
          <w:szCs w:val="24"/>
          <w:lang w:val="en-US"/>
        </w:rPr>
      </w:pPr>
    </w:p>
    <w:p w14:paraId="533478DF" w14:textId="78A9304F" w:rsidR="006C46BA" w:rsidRPr="006A416C" w:rsidRDefault="00F86CFA" w:rsidP="00D6050E">
      <w:pPr>
        <w:pStyle w:val="NoSpacing"/>
        <w:jc w:val="both"/>
        <w:rPr>
          <w:sz w:val="24"/>
          <w:szCs w:val="24"/>
          <w:lang w:val="en-US"/>
        </w:rPr>
      </w:pPr>
      <w:r w:rsidRPr="006A416C">
        <w:rPr>
          <w:sz w:val="24"/>
          <w:szCs w:val="24"/>
          <w:lang w:val="en-US"/>
        </w:rPr>
        <w:t xml:space="preserve">In late 2020, the SWG adopted a new Action Plan, covering the 2021-2022 period. The Plan comprises 11 activities, the implementation of which should further improve the SWG’s capacity and functioning. Eight of the 11 activities are to be implemented in 2021 and three in 2022.  </w:t>
      </w:r>
    </w:p>
    <w:p w14:paraId="73935535" w14:textId="77777777" w:rsidR="006C46BA" w:rsidRPr="006A416C" w:rsidRDefault="006C46BA" w:rsidP="00D6050E">
      <w:pPr>
        <w:pStyle w:val="NoSpacing"/>
        <w:jc w:val="both"/>
        <w:rPr>
          <w:sz w:val="24"/>
          <w:szCs w:val="24"/>
          <w:lang w:val="en-US"/>
        </w:rPr>
      </w:pPr>
    </w:p>
    <w:p w14:paraId="15D4BAC1" w14:textId="16ECBF9C" w:rsidR="00D6050E" w:rsidRPr="006A416C" w:rsidRDefault="00482678" w:rsidP="00D6050E">
      <w:pPr>
        <w:pStyle w:val="NoSpacing"/>
        <w:jc w:val="both"/>
        <w:rPr>
          <w:sz w:val="24"/>
          <w:szCs w:val="24"/>
          <w:lang w:val="en-US"/>
        </w:rPr>
      </w:pPr>
      <w:r>
        <w:rPr>
          <w:sz w:val="24"/>
          <w:szCs w:val="24"/>
          <w:lang w:val="en-US"/>
        </w:rPr>
        <w:t>T</w:t>
      </w:r>
      <w:r w:rsidR="00F86CFA" w:rsidRPr="006A416C">
        <w:rPr>
          <w:sz w:val="24"/>
          <w:szCs w:val="24"/>
          <w:lang w:val="en-US"/>
        </w:rPr>
        <w:t xml:space="preserve">he SWG has </w:t>
      </w:r>
      <w:r>
        <w:rPr>
          <w:sz w:val="24"/>
          <w:szCs w:val="24"/>
          <w:lang w:val="en-US"/>
        </w:rPr>
        <w:t xml:space="preserve">already </w:t>
      </w:r>
      <w:r w:rsidR="00F86CFA" w:rsidRPr="006A416C">
        <w:rPr>
          <w:sz w:val="24"/>
          <w:szCs w:val="24"/>
          <w:lang w:val="en-US"/>
        </w:rPr>
        <w:t>implemented the following four of the eight activities to be completed in 2021</w:t>
      </w:r>
      <w:r w:rsidR="006C46BA" w:rsidRPr="006A416C">
        <w:rPr>
          <w:sz w:val="24"/>
          <w:szCs w:val="24"/>
          <w:lang w:val="en-US"/>
        </w:rPr>
        <w:t>:</w:t>
      </w:r>
      <w:r w:rsidR="00457D10" w:rsidRPr="006A416C">
        <w:rPr>
          <w:sz w:val="24"/>
          <w:szCs w:val="24"/>
          <w:lang w:val="en-US"/>
        </w:rPr>
        <w:t xml:space="preserve"> </w:t>
      </w:r>
    </w:p>
    <w:p w14:paraId="3FB13F99" w14:textId="133780C6" w:rsidR="00457D10" w:rsidRPr="006A416C" w:rsidRDefault="00457D10" w:rsidP="00457D10">
      <w:pPr>
        <w:pStyle w:val="NoSpacing"/>
        <w:jc w:val="both"/>
        <w:rPr>
          <w:sz w:val="24"/>
          <w:szCs w:val="24"/>
          <w:lang w:val="en-US"/>
        </w:rPr>
      </w:pPr>
    </w:p>
    <w:p w14:paraId="31517518" w14:textId="6D7E37FE" w:rsidR="00AE56BD" w:rsidRPr="006A416C" w:rsidRDefault="00F86CFA" w:rsidP="006C46BA">
      <w:pPr>
        <w:pStyle w:val="NoSpacing"/>
        <w:jc w:val="both"/>
        <w:rPr>
          <w:sz w:val="24"/>
          <w:szCs w:val="24"/>
          <w:lang w:val="en-US"/>
        </w:rPr>
      </w:pPr>
      <w:r w:rsidRPr="006A416C">
        <w:rPr>
          <w:sz w:val="24"/>
          <w:szCs w:val="24"/>
          <w:lang w:val="en-US"/>
        </w:rPr>
        <w:t xml:space="preserve">The first activity involved the development of the </w:t>
      </w:r>
      <w:r w:rsidRPr="006A416C">
        <w:rPr>
          <w:b/>
          <w:sz w:val="24"/>
          <w:szCs w:val="24"/>
          <w:lang w:val="en-US"/>
        </w:rPr>
        <w:t>Analysis of Potential Amendments to the Criminal Code and Recommend</w:t>
      </w:r>
      <w:r w:rsidR="00852EE0" w:rsidRPr="006A416C">
        <w:rPr>
          <w:b/>
          <w:sz w:val="24"/>
          <w:szCs w:val="24"/>
          <w:lang w:val="en-US"/>
        </w:rPr>
        <w:t>ed</w:t>
      </w:r>
      <w:r w:rsidRPr="006A416C">
        <w:rPr>
          <w:b/>
          <w:sz w:val="24"/>
          <w:szCs w:val="24"/>
          <w:lang w:val="en-US"/>
        </w:rPr>
        <w:t xml:space="preserve"> Amendments</w:t>
      </w:r>
      <w:r w:rsidRPr="006A416C">
        <w:rPr>
          <w:sz w:val="24"/>
          <w:szCs w:val="24"/>
          <w:lang w:val="en-US"/>
        </w:rPr>
        <w:t xml:space="preserve"> covering the </w:t>
      </w:r>
      <w:r w:rsidR="004E1548" w:rsidRPr="006A416C">
        <w:rPr>
          <w:sz w:val="24"/>
          <w:szCs w:val="24"/>
          <w:lang w:val="en-US"/>
        </w:rPr>
        <w:t xml:space="preserve">criminal law </w:t>
      </w:r>
      <w:r w:rsidRPr="006A416C">
        <w:rPr>
          <w:sz w:val="24"/>
          <w:szCs w:val="24"/>
          <w:lang w:val="en-US"/>
        </w:rPr>
        <w:t xml:space="preserve">protection of journalists in cases now treated as pressures </w:t>
      </w:r>
      <w:r w:rsidR="00914981" w:rsidRPr="006A416C">
        <w:rPr>
          <w:sz w:val="24"/>
          <w:szCs w:val="24"/>
          <w:lang w:val="en-US"/>
        </w:rPr>
        <w:t>against</w:t>
      </w:r>
      <w:r w:rsidRPr="006A416C">
        <w:rPr>
          <w:sz w:val="24"/>
          <w:szCs w:val="24"/>
          <w:lang w:val="en-US"/>
        </w:rPr>
        <w:t xml:space="preserve"> journalists. The activity has been completed and the Ministry of Justice is to set up a Working Group that will proceed with drafting the amendments.</w:t>
      </w:r>
      <w:r w:rsidR="006C46BA" w:rsidRPr="006A416C">
        <w:rPr>
          <w:sz w:val="24"/>
          <w:szCs w:val="24"/>
          <w:lang w:val="en-US"/>
        </w:rPr>
        <w:t xml:space="preserve"> </w:t>
      </w:r>
    </w:p>
    <w:p w14:paraId="059A6670" w14:textId="77777777" w:rsidR="00AE56BD" w:rsidRPr="006A416C" w:rsidRDefault="00AE56BD" w:rsidP="006C46BA">
      <w:pPr>
        <w:pStyle w:val="NoSpacing"/>
        <w:jc w:val="both"/>
        <w:rPr>
          <w:sz w:val="24"/>
          <w:szCs w:val="24"/>
          <w:lang w:val="en-US"/>
        </w:rPr>
      </w:pPr>
    </w:p>
    <w:p w14:paraId="153DF83A" w14:textId="37DD5760" w:rsidR="00457D10" w:rsidRPr="006A416C" w:rsidRDefault="00F86CFA" w:rsidP="00AE56BD">
      <w:pPr>
        <w:pStyle w:val="NoSpacing"/>
        <w:jc w:val="both"/>
        <w:rPr>
          <w:sz w:val="24"/>
          <w:szCs w:val="24"/>
          <w:lang w:val="en-US"/>
        </w:rPr>
      </w:pPr>
      <w:r w:rsidRPr="006A416C">
        <w:rPr>
          <w:sz w:val="24"/>
          <w:szCs w:val="24"/>
          <w:lang w:val="en-US"/>
        </w:rPr>
        <w:t xml:space="preserve">In addition, the SWG launched a </w:t>
      </w:r>
      <w:r w:rsidR="003A2C05" w:rsidRPr="006A416C">
        <w:rPr>
          <w:b/>
          <w:i/>
          <w:sz w:val="24"/>
          <w:szCs w:val="24"/>
          <w:lang w:val="en-US"/>
        </w:rPr>
        <w:t>Bezbedni novinari</w:t>
      </w:r>
      <w:r w:rsidR="003A2C05" w:rsidRPr="006A416C">
        <w:rPr>
          <w:b/>
          <w:sz w:val="24"/>
          <w:szCs w:val="24"/>
          <w:lang w:val="en-US"/>
        </w:rPr>
        <w:t xml:space="preserve"> (</w:t>
      </w:r>
      <w:r w:rsidRPr="006A416C">
        <w:rPr>
          <w:b/>
          <w:sz w:val="24"/>
          <w:szCs w:val="24"/>
          <w:lang w:val="en-US"/>
        </w:rPr>
        <w:t>Safe Journalists</w:t>
      </w:r>
      <w:r w:rsidR="003A2C05" w:rsidRPr="006A416C">
        <w:rPr>
          <w:b/>
          <w:sz w:val="24"/>
          <w:szCs w:val="24"/>
          <w:lang w:val="en-US"/>
        </w:rPr>
        <w:t>)</w:t>
      </w:r>
      <w:r w:rsidRPr="006A416C">
        <w:rPr>
          <w:b/>
          <w:sz w:val="24"/>
          <w:szCs w:val="24"/>
          <w:lang w:val="en-US"/>
        </w:rPr>
        <w:t xml:space="preserve"> website and mobile application</w:t>
      </w:r>
      <w:r w:rsidRPr="006A416C">
        <w:rPr>
          <w:sz w:val="24"/>
          <w:szCs w:val="24"/>
          <w:lang w:val="en-US"/>
        </w:rPr>
        <w:t xml:space="preserve">, </w:t>
      </w:r>
      <w:r w:rsidR="003A2C05" w:rsidRPr="006A416C">
        <w:rPr>
          <w:sz w:val="24"/>
          <w:szCs w:val="24"/>
          <w:lang w:val="en-US"/>
        </w:rPr>
        <w:t xml:space="preserve">with a view to increasing </w:t>
      </w:r>
      <w:r w:rsidRPr="006A416C">
        <w:rPr>
          <w:sz w:val="24"/>
          <w:szCs w:val="24"/>
          <w:lang w:val="en-US"/>
        </w:rPr>
        <w:t xml:space="preserve">the visibility of the SWG’s work and general awareness of the importance of public information and </w:t>
      </w:r>
      <w:r w:rsidR="003A2C05" w:rsidRPr="006A416C">
        <w:rPr>
          <w:sz w:val="24"/>
          <w:szCs w:val="24"/>
          <w:lang w:val="en-US"/>
        </w:rPr>
        <w:t xml:space="preserve">of the </w:t>
      </w:r>
      <w:r w:rsidRPr="006A416C">
        <w:rPr>
          <w:sz w:val="24"/>
          <w:szCs w:val="24"/>
          <w:lang w:val="en-US"/>
        </w:rPr>
        <w:t>s</w:t>
      </w:r>
      <w:r w:rsidR="003A2C05" w:rsidRPr="006A416C">
        <w:rPr>
          <w:sz w:val="24"/>
          <w:szCs w:val="24"/>
          <w:lang w:val="en-US"/>
        </w:rPr>
        <w:t xml:space="preserve">afety </w:t>
      </w:r>
      <w:r w:rsidRPr="006A416C">
        <w:rPr>
          <w:sz w:val="24"/>
          <w:szCs w:val="24"/>
          <w:lang w:val="en-US"/>
        </w:rPr>
        <w:t xml:space="preserve">risks </w:t>
      </w:r>
      <w:proofErr w:type="gramStart"/>
      <w:r w:rsidRPr="006A416C">
        <w:rPr>
          <w:sz w:val="24"/>
          <w:szCs w:val="24"/>
          <w:lang w:val="en-US"/>
        </w:rPr>
        <w:t>journalists</w:t>
      </w:r>
      <w:proofErr w:type="gramEnd"/>
      <w:r w:rsidRPr="006A416C">
        <w:rPr>
          <w:sz w:val="24"/>
          <w:szCs w:val="24"/>
          <w:lang w:val="en-US"/>
        </w:rPr>
        <w:t xml:space="preserve"> face at work. Both the website and application are up and running and the development of additional content is under way. </w:t>
      </w:r>
    </w:p>
    <w:p w14:paraId="2283F978" w14:textId="3C063A40" w:rsidR="002A02C3" w:rsidRPr="006A416C" w:rsidRDefault="002A02C3" w:rsidP="00AE56BD">
      <w:pPr>
        <w:pStyle w:val="NoSpacing"/>
        <w:jc w:val="both"/>
        <w:rPr>
          <w:sz w:val="24"/>
          <w:szCs w:val="24"/>
          <w:lang w:val="en-US"/>
        </w:rPr>
      </w:pPr>
    </w:p>
    <w:p w14:paraId="13E95F42" w14:textId="5DA48221" w:rsidR="00457D10" w:rsidRPr="006A416C" w:rsidRDefault="00F86CFA" w:rsidP="002A02C3">
      <w:pPr>
        <w:pStyle w:val="NoSpacing"/>
        <w:jc w:val="both"/>
        <w:rPr>
          <w:sz w:val="24"/>
          <w:szCs w:val="24"/>
          <w:lang w:val="en-US"/>
        </w:rPr>
      </w:pPr>
      <w:r w:rsidRPr="006A416C">
        <w:rPr>
          <w:sz w:val="24"/>
          <w:szCs w:val="24"/>
          <w:lang w:val="en-US"/>
        </w:rPr>
        <w:t xml:space="preserve">The Action Plan also provides for the production of several video podcasts on the safety of journalists. The podcasts were finished in July and posted on the Safe Journalists website. One of the two podcasts focuses on the safety of </w:t>
      </w:r>
      <w:r w:rsidR="003A2C05" w:rsidRPr="006A416C">
        <w:rPr>
          <w:sz w:val="24"/>
          <w:szCs w:val="24"/>
          <w:lang w:val="en-US"/>
        </w:rPr>
        <w:t xml:space="preserve">female </w:t>
      </w:r>
      <w:r w:rsidRPr="006A416C">
        <w:rPr>
          <w:sz w:val="24"/>
          <w:szCs w:val="24"/>
          <w:lang w:val="en-US"/>
        </w:rPr>
        <w:t>journalists</w:t>
      </w:r>
      <w:r w:rsidR="003A2C05" w:rsidRPr="006A416C">
        <w:rPr>
          <w:sz w:val="24"/>
          <w:szCs w:val="24"/>
          <w:lang w:val="en-US"/>
        </w:rPr>
        <w:t>,</w:t>
      </w:r>
      <w:r w:rsidR="002F2A36" w:rsidRPr="006A416C">
        <w:rPr>
          <w:rStyle w:val="FootnoteReference"/>
          <w:sz w:val="24"/>
          <w:szCs w:val="24"/>
          <w:lang w:val="en-US"/>
        </w:rPr>
        <w:footnoteReference w:id="29"/>
      </w:r>
      <w:r w:rsidR="00457D10" w:rsidRPr="006A416C">
        <w:rPr>
          <w:sz w:val="24"/>
          <w:szCs w:val="24"/>
          <w:lang w:val="en-US"/>
        </w:rPr>
        <w:t xml:space="preserve"> </w:t>
      </w:r>
      <w:r w:rsidRPr="006A416C">
        <w:rPr>
          <w:sz w:val="24"/>
          <w:szCs w:val="24"/>
          <w:lang w:val="en-US"/>
        </w:rPr>
        <w:t>while the other e</w:t>
      </w:r>
      <w:r w:rsidR="003A2C05" w:rsidRPr="006A416C">
        <w:rPr>
          <w:sz w:val="24"/>
          <w:szCs w:val="24"/>
          <w:lang w:val="en-US"/>
        </w:rPr>
        <w:t>xplains</w:t>
      </w:r>
      <w:r w:rsidRPr="006A416C">
        <w:rPr>
          <w:sz w:val="24"/>
          <w:szCs w:val="24"/>
          <w:lang w:val="en-US"/>
        </w:rPr>
        <w:t xml:space="preserve"> the legal interpretation of threats, as defined in Article 138 of the Criminal Code</w:t>
      </w:r>
      <w:r w:rsidR="002F2A36" w:rsidRPr="006A416C">
        <w:rPr>
          <w:rStyle w:val="FootnoteReference"/>
          <w:sz w:val="24"/>
          <w:szCs w:val="24"/>
          <w:lang w:val="en-US"/>
        </w:rPr>
        <w:footnoteReference w:id="30"/>
      </w:r>
      <w:r w:rsidR="002A02C3" w:rsidRPr="006A416C">
        <w:rPr>
          <w:sz w:val="24"/>
          <w:szCs w:val="24"/>
          <w:lang w:val="en-US"/>
        </w:rPr>
        <w:t xml:space="preserve">. </w:t>
      </w:r>
    </w:p>
    <w:p w14:paraId="63EF8934" w14:textId="776F7A5C" w:rsidR="002A02C3" w:rsidRPr="006A416C" w:rsidRDefault="002A02C3" w:rsidP="002A02C3">
      <w:pPr>
        <w:pStyle w:val="NoSpacing"/>
        <w:jc w:val="both"/>
        <w:rPr>
          <w:sz w:val="24"/>
          <w:szCs w:val="24"/>
          <w:lang w:val="en-US"/>
        </w:rPr>
      </w:pPr>
    </w:p>
    <w:p w14:paraId="0AB61FE6" w14:textId="7CC2A9F6" w:rsidR="002A02C3" w:rsidRPr="006A416C" w:rsidRDefault="00F86CFA" w:rsidP="002A02C3">
      <w:pPr>
        <w:pStyle w:val="NoSpacing"/>
        <w:jc w:val="both"/>
        <w:rPr>
          <w:sz w:val="24"/>
          <w:szCs w:val="24"/>
          <w:lang w:val="en-US"/>
        </w:rPr>
      </w:pPr>
      <w:r w:rsidRPr="006A416C">
        <w:rPr>
          <w:sz w:val="24"/>
          <w:szCs w:val="24"/>
          <w:lang w:val="en-US"/>
        </w:rPr>
        <w:t xml:space="preserve">Furthermore, the SWG </w:t>
      </w:r>
      <w:r w:rsidR="003A2C05" w:rsidRPr="006A416C">
        <w:rPr>
          <w:sz w:val="24"/>
          <w:szCs w:val="24"/>
          <w:lang w:val="en-US"/>
        </w:rPr>
        <w:t xml:space="preserve">prepared </w:t>
      </w:r>
      <w:r w:rsidRPr="006A416C">
        <w:rPr>
          <w:sz w:val="24"/>
          <w:szCs w:val="24"/>
          <w:lang w:val="en-US"/>
        </w:rPr>
        <w:t xml:space="preserve">this </w:t>
      </w:r>
      <w:r w:rsidRPr="006A416C">
        <w:rPr>
          <w:b/>
          <w:sz w:val="24"/>
          <w:szCs w:val="24"/>
          <w:lang w:val="en-US"/>
        </w:rPr>
        <w:t xml:space="preserve">2017-2021 </w:t>
      </w:r>
      <w:r w:rsidR="003A2C05" w:rsidRPr="006A416C">
        <w:rPr>
          <w:b/>
          <w:sz w:val="24"/>
          <w:szCs w:val="24"/>
          <w:lang w:val="en-US"/>
        </w:rPr>
        <w:t>Activity</w:t>
      </w:r>
      <w:r w:rsidRPr="006A416C">
        <w:rPr>
          <w:b/>
          <w:sz w:val="24"/>
          <w:szCs w:val="24"/>
          <w:lang w:val="en-US"/>
        </w:rPr>
        <w:t xml:space="preserve"> Report</w:t>
      </w:r>
      <w:r w:rsidRPr="006A416C">
        <w:rPr>
          <w:sz w:val="24"/>
          <w:szCs w:val="24"/>
          <w:lang w:val="en-US"/>
        </w:rPr>
        <w:t>, th</w:t>
      </w:r>
      <w:r w:rsidR="003A2C05" w:rsidRPr="006A416C">
        <w:rPr>
          <w:sz w:val="24"/>
          <w:szCs w:val="24"/>
          <w:lang w:val="en-US"/>
        </w:rPr>
        <w:t>us implementing the</w:t>
      </w:r>
      <w:r w:rsidRPr="006A416C">
        <w:rPr>
          <w:sz w:val="24"/>
          <w:szCs w:val="24"/>
          <w:lang w:val="en-US"/>
        </w:rPr>
        <w:t xml:space="preserve"> fourth of the eight activities to be </w:t>
      </w:r>
      <w:r w:rsidR="003A2C05" w:rsidRPr="006A416C">
        <w:rPr>
          <w:sz w:val="24"/>
          <w:szCs w:val="24"/>
          <w:lang w:val="en-US"/>
        </w:rPr>
        <w:t xml:space="preserve">completed </w:t>
      </w:r>
      <w:r w:rsidRPr="006A416C">
        <w:rPr>
          <w:sz w:val="24"/>
          <w:szCs w:val="24"/>
          <w:lang w:val="en-US"/>
        </w:rPr>
        <w:t xml:space="preserve">this year. </w:t>
      </w:r>
    </w:p>
    <w:p w14:paraId="339291CF" w14:textId="124AF544" w:rsidR="00457D10" w:rsidRPr="006A416C" w:rsidRDefault="00457D10" w:rsidP="00457D10">
      <w:pPr>
        <w:pStyle w:val="NoSpacing"/>
        <w:jc w:val="both"/>
        <w:rPr>
          <w:sz w:val="24"/>
          <w:szCs w:val="24"/>
          <w:lang w:val="en-US"/>
        </w:rPr>
      </w:pPr>
    </w:p>
    <w:p w14:paraId="18F07B7B" w14:textId="52FF506E" w:rsidR="00457D10" w:rsidRPr="006A416C" w:rsidRDefault="00F86CFA" w:rsidP="00457D10">
      <w:pPr>
        <w:pStyle w:val="NoSpacing"/>
        <w:jc w:val="both"/>
        <w:rPr>
          <w:sz w:val="24"/>
          <w:szCs w:val="24"/>
          <w:lang w:val="en-US"/>
        </w:rPr>
      </w:pPr>
      <w:r w:rsidRPr="006A416C">
        <w:rPr>
          <w:sz w:val="24"/>
          <w:szCs w:val="24"/>
          <w:lang w:val="en-US"/>
        </w:rPr>
        <w:t>The SWG is to implement the following activities in the second half of 2021</w:t>
      </w:r>
      <w:r w:rsidR="00457D10" w:rsidRPr="006A416C">
        <w:rPr>
          <w:sz w:val="24"/>
          <w:szCs w:val="24"/>
          <w:lang w:val="en-US"/>
        </w:rPr>
        <w:t>:</w:t>
      </w:r>
    </w:p>
    <w:p w14:paraId="5CBDE9E2" w14:textId="77777777" w:rsidR="00457D10" w:rsidRPr="006A416C" w:rsidRDefault="00457D10" w:rsidP="00457D10">
      <w:pPr>
        <w:pStyle w:val="NoSpacing"/>
        <w:jc w:val="both"/>
        <w:rPr>
          <w:sz w:val="24"/>
          <w:szCs w:val="24"/>
          <w:lang w:val="en-US"/>
        </w:rPr>
      </w:pPr>
    </w:p>
    <w:p w14:paraId="7CC278E3" w14:textId="6EA2E2D7" w:rsidR="00457D10" w:rsidRPr="006A416C" w:rsidRDefault="000634C4" w:rsidP="00457D10">
      <w:pPr>
        <w:pStyle w:val="NoSpacing"/>
        <w:numPr>
          <w:ilvl w:val="0"/>
          <w:numId w:val="19"/>
        </w:numPr>
        <w:jc w:val="both"/>
        <w:rPr>
          <w:sz w:val="24"/>
          <w:szCs w:val="24"/>
          <w:lang w:val="en-US"/>
        </w:rPr>
      </w:pPr>
      <w:r w:rsidRPr="006A416C">
        <w:rPr>
          <w:sz w:val="24"/>
          <w:szCs w:val="24"/>
          <w:lang w:val="en-US"/>
        </w:rPr>
        <w:t>Analy</w:t>
      </w:r>
      <w:r w:rsidR="003A2C05" w:rsidRPr="006A416C">
        <w:rPr>
          <w:sz w:val="24"/>
          <w:szCs w:val="24"/>
          <w:lang w:val="en-US"/>
        </w:rPr>
        <w:t xml:space="preserve">ze risks to the safety </w:t>
      </w:r>
      <w:r w:rsidRPr="006A416C">
        <w:rPr>
          <w:sz w:val="24"/>
          <w:szCs w:val="24"/>
          <w:lang w:val="en-US"/>
        </w:rPr>
        <w:t>of journalists and other public figures exercising the freedom of expression in public discourse</w:t>
      </w:r>
      <w:r w:rsidR="003A2C05" w:rsidRPr="006A416C">
        <w:rPr>
          <w:sz w:val="24"/>
          <w:szCs w:val="24"/>
          <w:lang w:val="en-US"/>
        </w:rPr>
        <w:t>;</w:t>
      </w:r>
      <w:r w:rsidR="000A7513" w:rsidRPr="006A416C">
        <w:rPr>
          <w:sz w:val="24"/>
          <w:szCs w:val="24"/>
          <w:lang w:val="en-US"/>
        </w:rPr>
        <w:t xml:space="preserve"> </w:t>
      </w:r>
    </w:p>
    <w:p w14:paraId="5462448D" w14:textId="77777777" w:rsidR="003A2C05" w:rsidRPr="006A416C" w:rsidRDefault="000634C4" w:rsidP="003A2C05">
      <w:pPr>
        <w:pStyle w:val="NoSpacing"/>
        <w:numPr>
          <w:ilvl w:val="0"/>
          <w:numId w:val="19"/>
        </w:numPr>
        <w:jc w:val="both"/>
        <w:rPr>
          <w:sz w:val="24"/>
          <w:szCs w:val="24"/>
          <w:lang w:val="en-US"/>
        </w:rPr>
      </w:pPr>
      <w:r w:rsidRPr="006A416C">
        <w:rPr>
          <w:sz w:val="24"/>
          <w:szCs w:val="24"/>
          <w:lang w:val="en-US"/>
        </w:rPr>
        <w:t>Analy</w:t>
      </w:r>
      <w:r w:rsidR="003A2C05" w:rsidRPr="006A416C">
        <w:rPr>
          <w:sz w:val="24"/>
          <w:szCs w:val="24"/>
          <w:lang w:val="en-US"/>
        </w:rPr>
        <w:t xml:space="preserve">ze the relevant state institutions’ </w:t>
      </w:r>
      <w:r w:rsidRPr="006A416C">
        <w:rPr>
          <w:sz w:val="24"/>
          <w:szCs w:val="24"/>
          <w:lang w:val="en-US"/>
        </w:rPr>
        <w:t xml:space="preserve">communication and openness </w:t>
      </w:r>
      <w:r w:rsidR="003A2C05" w:rsidRPr="006A416C">
        <w:rPr>
          <w:sz w:val="24"/>
          <w:szCs w:val="24"/>
          <w:lang w:val="en-US"/>
        </w:rPr>
        <w:t xml:space="preserve">on </w:t>
      </w:r>
      <w:r w:rsidRPr="006A416C">
        <w:rPr>
          <w:sz w:val="24"/>
          <w:szCs w:val="24"/>
          <w:lang w:val="en-US"/>
        </w:rPr>
        <w:t>cases of threats to the safety of journalists</w:t>
      </w:r>
      <w:r w:rsidR="003A2C05" w:rsidRPr="006A416C">
        <w:rPr>
          <w:sz w:val="24"/>
          <w:szCs w:val="24"/>
          <w:lang w:val="en-US"/>
        </w:rPr>
        <w:t>;</w:t>
      </w:r>
    </w:p>
    <w:p w14:paraId="76A6DF6C" w14:textId="721574F6" w:rsidR="00457D10" w:rsidRPr="006A416C" w:rsidRDefault="003A2C05" w:rsidP="00C33A1C">
      <w:pPr>
        <w:pStyle w:val="NoSpacing"/>
        <w:numPr>
          <w:ilvl w:val="0"/>
          <w:numId w:val="19"/>
        </w:numPr>
        <w:jc w:val="both"/>
        <w:rPr>
          <w:sz w:val="24"/>
          <w:szCs w:val="24"/>
          <w:lang w:val="en-US"/>
        </w:rPr>
      </w:pPr>
      <w:r w:rsidRPr="006A416C">
        <w:rPr>
          <w:sz w:val="24"/>
          <w:szCs w:val="24"/>
          <w:lang w:val="en-US"/>
        </w:rPr>
        <w:t>Hold o</w:t>
      </w:r>
      <w:r w:rsidR="000634C4" w:rsidRPr="006A416C">
        <w:rPr>
          <w:sz w:val="24"/>
          <w:szCs w:val="24"/>
          <w:lang w:val="en-US"/>
        </w:rPr>
        <w:t>nline consultations between police and prosecutorial contact points and local report</w:t>
      </w:r>
      <w:r w:rsidRPr="006A416C">
        <w:rPr>
          <w:sz w:val="24"/>
          <w:szCs w:val="24"/>
          <w:lang w:val="en-US"/>
        </w:rPr>
        <w:t>er</w:t>
      </w:r>
      <w:r w:rsidR="000634C4" w:rsidRPr="006A416C">
        <w:rPr>
          <w:sz w:val="24"/>
          <w:szCs w:val="24"/>
          <w:lang w:val="en-US"/>
        </w:rPr>
        <w:t>s, to be</w:t>
      </w:r>
      <w:r w:rsidRPr="006A416C">
        <w:rPr>
          <w:sz w:val="24"/>
          <w:szCs w:val="24"/>
          <w:lang w:val="en-US"/>
        </w:rPr>
        <w:t xml:space="preserve"> headed </w:t>
      </w:r>
      <w:r w:rsidR="000634C4" w:rsidRPr="006A416C">
        <w:rPr>
          <w:sz w:val="24"/>
          <w:szCs w:val="24"/>
          <w:lang w:val="en-US"/>
        </w:rPr>
        <w:t xml:space="preserve">by Belgrade Law School </w:t>
      </w:r>
      <w:r w:rsidRPr="006A416C">
        <w:rPr>
          <w:sz w:val="24"/>
          <w:szCs w:val="24"/>
          <w:lang w:val="en-US"/>
        </w:rPr>
        <w:t>P</w:t>
      </w:r>
      <w:r w:rsidR="000634C4" w:rsidRPr="006A416C">
        <w:rPr>
          <w:sz w:val="24"/>
          <w:szCs w:val="24"/>
          <w:lang w:val="en-US"/>
        </w:rPr>
        <w:t xml:space="preserve">rofessor of </w:t>
      </w:r>
      <w:r w:rsidRPr="006A416C">
        <w:rPr>
          <w:sz w:val="24"/>
          <w:szCs w:val="24"/>
          <w:lang w:val="en-US"/>
        </w:rPr>
        <w:t>Criminal L</w:t>
      </w:r>
      <w:r w:rsidR="000634C4" w:rsidRPr="006A416C">
        <w:rPr>
          <w:sz w:val="24"/>
          <w:szCs w:val="24"/>
          <w:lang w:val="en-US"/>
        </w:rPr>
        <w:t xml:space="preserve">aw </w:t>
      </w:r>
      <w:r w:rsidR="00093B5B" w:rsidRPr="006A416C">
        <w:rPr>
          <w:sz w:val="24"/>
          <w:szCs w:val="24"/>
          <w:lang w:val="en-US"/>
        </w:rPr>
        <w:t>Zoran Stojanovi</w:t>
      </w:r>
      <w:r w:rsidRPr="006A416C">
        <w:rPr>
          <w:sz w:val="24"/>
          <w:szCs w:val="24"/>
          <w:lang w:val="en-US"/>
        </w:rPr>
        <w:t xml:space="preserve">ć; and, </w:t>
      </w:r>
    </w:p>
    <w:p w14:paraId="7AD63521" w14:textId="08EBE995" w:rsidR="00457D10" w:rsidRPr="006A416C" w:rsidRDefault="000634C4" w:rsidP="00457D10">
      <w:pPr>
        <w:pStyle w:val="NoSpacing"/>
        <w:numPr>
          <w:ilvl w:val="0"/>
          <w:numId w:val="19"/>
        </w:numPr>
        <w:jc w:val="both"/>
        <w:rPr>
          <w:sz w:val="24"/>
          <w:szCs w:val="24"/>
          <w:lang w:val="en-US"/>
        </w:rPr>
      </w:pPr>
      <w:r w:rsidRPr="006A416C">
        <w:rPr>
          <w:sz w:val="24"/>
          <w:szCs w:val="24"/>
          <w:lang w:val="en-US"/>
        </w:rPr>
        <w:t>Develo</w:t>
      </w:r>
      <w:r w:rsidR="001B6A0C" w:rsidRPr="006A416C">
        <w:rPr>
          <w:sz w:val="24"/>
          <w:szCs w:val="24"/>
          <w:lang w:val="en-US"/>
        </w:rPr>
        <w:t>p</w:t>
      </w:r>
      <w:r w:rsidRPr="006A416C">
        <w:rPr>
          <w:sz w:val="24"/>
          <w:szCs w:val="24"/>
          <w:lang w:val="en-US"/>
        </w:rPr>
        <w:t xml:space="preserve"> a video guide on the safety of journalists for prosecution offices and the police</w:t>
      </w:r>
      <w:r w:rsidR="003A2C05" w:rsidRPr="006A416C">
        <w:rPr>
          <w:sz w:val="24"/>
          <w:szCs w:val="24"/>
          <w:lang w:val="en-US"/>
        </w:rPr>
        <w:t>.</w:t>
      </w:r>
    </w:p>
    <w:p w14:paraId="724DF640" w14:textId="33ECEB1D" w:rsidR="00457D10" w:rsidRPr="006A416C" w:rsidRDefault="00457D10" w:rsidP="00D6050E">
      <w:pPr>
        <w:pStyle w:val="NoSpacing"/>
        <w:jc w:val="both"/>
        <w:rPr>
          <w:sz w:val="24"/>
          <w:szCs w:val="24"/>
          <w:lang w:val="en-US"/>
        </w:rPr>
      </w:pPr>
    </w:p>
    <w:p w14:paraId="1C7C4B8E" w14:textId="3FC0CB35" w:rsidR="00B57902" w:rsidRDefault="00B57902" w:rsidP="008A55F9">
      <w:pPr>
        <w:pStyle w:val="NoSpacing"/>
        <w:jc w:val="both"/>
        <w:rPr>
          <w:sz w:val="24"/>
          <w:szCs w:val="24"/>
          <w:lang w:val="en-US"/>
        </w:rPr>
      </w:pPr>
    </w:p>
    <w:p w14:paraId="62407842" w14:textId="5E526B2B" w:rsidR="00E647EA" w:rsidRDefault="00E647EA" w:rsidP="008A55F9">
      <w:pPr>
        <w:pStyle w:val="NoSpacing"/>
        <w:jc w:val="both"/>
        <w:rPr>
          <w:sz w:val="24"/>
          <w:szCs w:val="24"/>
          <w:lang w:val="en-US"/>
        </w:rPr>
      </w:pPr>
    </w:p>
    <w:p w14:paraId="1AE63FBE" w14:textId="0E281DD0" w:rsidR="00E647EA" w:rsidRDefault="00E647EA" w:rsidP="008A55F9">
      <w:pPr>
        <w:pStyle w:val="NoSpacing"/>
        <w:jc w:val="both"/>
        <w:rPr>
          <w:sz w:val="24"/>
          <w:szCs w:val="24"/>
          <w:lang w:val="en-US"/>
        </w:rPr>
      </w:pPr>
    </w:p>
    <w:p w14:paraId="340C7A79" w14:textId="77777777" w:rsidR="00E647EA" w:rsidRPr="006A416C" w:rsidRDefault="00E647EA" w:rsidP="008A55F9">
      <w:pPr>
        <w:pStyle w:val="NoSpacing"/>
        <w:jc w:val="both"/>
        <w:rPr>
          <w:sz w:val="24"/>
          <w:szCs w:val="24"/>
          <w:lang w:val="en-US"/>
        </w:rPr>
      </w:pPr>
    </w:p>
    <w:p w14:paraId="1F641BA6" w14:textId="66774638" w:rsidR="009A5EE3" w:rsidRPr="008B1F23" w:rsidRDefault="005C777B" w:rsidP="005D7171">
      <w:pPr>
        <w:pStyle w:val="NoSpacing"/>
        <w:jc w:val="center"/>
        <w:rPr>
          <w:sz w:val="28"/>
          <w:szCs w:val="28"/>
          <w:lang w:val="en-US"/>
        </w:rPr>
      </w:pPr>
      <w:r w:rsidRPr="008B1F23">
        <w:rPr>
          <w:b/>
          <w:sz w:val="28"/>
          <w:szCs w:val="28"/>
          <w:lang w:val="en-US"/>
        </w:rPr>
        <w:lastRenderedPageBreak/>
        <w:t>7. S</w:t>
      </w:r>
      <w:r w:rsidR="000634C4" w:rsidRPr="008B1F23">
        <w:rPr>
          <w:b/>
          <w:sz w:val="28"/>
          <w:szCs w:val="28"/>
          <w:lang w:val="en-US"/>
        </w:rPr>
        <w:t xml:space="preserve">imilar International Initiatives and International Standards on the Protection of the Safety of Journalists </w:t>
      </w:r>
    </w:p>
    <w:p w14:paraId="57E2B765" w14:textId="3D85C045" w:rsidR="005D4443" w:rsidRPr="006A416C" w:rsidRDefault="005D4443" w:rsidP="000C4A2C">
      <w:pPr>
        <w:pStyle w:val="NoSpacing"/>
        <w:jc w:val="both"/>
        <w:rPr>
          <w:sz w:val="24"/>
          <w:szCs w:val="24"/>
          <w:u w:val="single"/>
          <w:lang w:val="en-US"/>
        </w:rPr>
      </w:pPr>
    </w:p>
    <w:p w14:paraId="3A85E59E" w14:textId="5DCC8362" w:rsidR="00326A91" w:rsidRPr="006A416C" w:rsidRDefault="00FB23A8" w:rsidP="000C4A2C">
      <w:pPr>
        <w:pStyle w:val="NoSpacing"/>
        <w:jc w:val="both"/>
        <w:rPr>
          <w:sz w:val="24"/>
          <w:szCs w:val="24"/>
          <w:lang w:val="en-US"/>
        </w:rPr>
      </w:pPr>
      <w:r w:rsidRPr="006A416C">
        <w:rPr>
          <w:sz w:val="24"/>
          <w:szCs w:val="24"/>
          <w:lang w:val="en-US"/>
        </w:rPr>
        <w:t xml:space="preserve">The issue of the safety of journalists and the closely </w:t>
      </w:r>
      <w:r w:rsidR="005F4C3C" w:rsidRPr="006A416C">
        <w:rPr>
          <w:sz w:val="24"/>
          <w:szCs w:val="24"/>
          <w:lang w:val="en-US"/>
        </w:rPr>
        <w:t>related</w:t>
      </w:r>
      <w:r w:rsidRPr="006A416C">
        <w:rPr>
          <w:sz w:val="24"/>
          <w:szCs w:val="24"/>
          <w:lang w:val="en-US"/>
        </w:rPr>
        <w:t xml:space="preserve"> issue of impunity for attacks on journalists ha</w:t>
      </w:r>
      <w:r w:rsidR="005F4C3C" w:rsidRPr="006A416C">
        <w:rPr>
          <w:sz w:val="24"/>
          <w:szCs w:val="24"/>
          <w:lang w:val="en-US"/>
        </w:rPr>
        <w:t>ve</w:t>
      </w:r>
      <w:r w:rsidRPr="006A416C">
        <w:rPr>
          <w:sz w:val="24"/>
          <w:szCs w:val="24"/>
          <w:lang w:val="en-US"/>
        </w:rPr>
        <w:t xml:space="preserve"> </w:t>
      </w:r>
      <w:r w:rsidR="00432E38" w:rsidRPr="006A416C">
        <w:rPr>
          <w:sz w:val="24"/>
          <w:szCs w:val="24"/>
          <w:lang w:val="en-US"/>
        </w:rPr>
        <w:t xml:space="preserve">gained in importance across the globe </w:t>
      </w:r>
      <w:r w:rsidRPr="006A416C">
        <w:rPr>
          <w:sz w:val="24"/>
          <w:szCs w:val="24"/>
          <w:lang w:val="en-US"/>
        </w:rPr>
        <w:t xml:space="preserve">over the past few decades, due to the increase in attacks that may be </w:t>
      </w:r>
      <w:r w:rsidR="005F4C3C" w:rsidRPr="006A416C">
        <w:rPr>
          <w:sz w:val="24"/>
          <w:szCs w:val="24"/>
          <w:lang w:val="en-US"/>
        </w:rPr>
        <w:t xml:space="preserve">associated with </w:t>
      </w:r>
      <w:r w:rsidRPr="006A416C">
        <w:rPr>
          <w:sz w:val="24"/>
          <w:szCs w:val="24"/>
          <w:lang w:val="en-US"/>
        </w:rPr>
        <w:t xml:space="preserve">various factors, such as the </w:t>
      </w:r>
      <w:r w:rsidR="00432E38" w:rsidRPr="006A416C">
        <w:rPr>
          <w:sz w:val="24"/>
          <w:szCs w:val="24"/>
          <w:lang w:val="en-US"/>
        </w:rPr>
        <w:t xml:space="preserve">rise </w:t>
      </w:r>
      <w:r w:rsidR="005F4C3C" w:rsidRPr="006A416C">
        <w:rPr>
          <w:sz w:val="24"/>
          <w:szCs w:val="24"/>
          <w:lang w:val="en-US"/>
        </w:rPr>
        <w:t>of</w:t>
      </w:r>
      <w:r w:rsidR="00432E38" w:rsidRPr="006A416C">
        <w:rPr>
          <w:sz w:val="24"/>
          <w:szCs w:val="24"/>
          <w:lang w:val="en-US"/>
        </w:rPr>
        <w:t xml:space="preserve"> </w:t>
      </w:r>
      <w:r w:rsidRPr="006A416C">
        <w:rPr>
          <w:sz w:val="24"/>
          <w:szCs w:val="24"/>
          <w:lang w:val="en-US"/>
        </w:rPr>
        <w:t>populism undermining the importance of media free</w:t>
      </w:r>
      <w:r w:rsidR="005F4C3C" w:rsidRPr="006A416C">
        <w:rPr>
          <w:sz w:val="24"/>
          <w:szCs w:val="24"/>
          <w:lang w:val="en-US"/>
        </w:rPr>
        <w:t>doms, increasing economic inequa</w:t>
      </w:r>
      <w:r w:rsidRPr="006A416C">
        <w:rPr>
          <w:sz w:val="24"/>
          <w:szCs w:val="24"/>
          <w:lang w:val="en-US"/>
        </w:rPr>
        <w:t xml:space="preserve">lities, technological development and the digital gap, </w:t>
      </w:r>
      <w:r w:rsidR="000D3F69" w:rsidRPr="006A416C">
        <w:rPr>
          <w:sz w:val="24"/>
          <w:szCs w:val="24"/>
          <w:lang w:val="en-US"/>
        </w:rPr>
        <w:t xml:space="preserve">the </w:t>
      </w:r>
      <w:r w:rsidRPr="006A416C">
        <w:rPr>
          <w:sz w:val="24"/>
          <w:szCs w:val="24"/>
          <w:lang w:val="en-US"/>
        </w:rPr>
        <w:t xml:space="preserve">blurring </w:t>
      </w:r>
      <w:r w:rsidR="00432E38" w:rsidRPr="006A416C">
        <w:rPr>
          <w:sz w:val="24"/>
          <w:szCs w:val="24"/>
          <w:lang w:val="en-US"/>
        </w:rPr>
        <w:t>line</w:t>
      </w:r>
      <w:r w:rsidRPr="006A416C">
        <w:rPr>
          <w:sz w:val="24"/>
          <w:szCs w:val="24"/>
          <w:lang w:val="en-US"/>
        </w:rPr>
        <w:t xml:space="preserve"> between the physical and the digital, </w:t>
      </w:r>
      <w:r w:rsidR="000D3F69" w:rsidRPr="006A416C">
        <w:rPr>
          <w:sz w:val="24"/>
          <w:szCs w:val="24"/>
          <w:lang w:val="en-US"/>
        </w:rPr>
        <w:t>et al</w:t>
      </w:r>
      <w:r w:rsidRPr="006A416C">
        <w:rPr>
          <w:sz w:val="24"/>
          <w:szCs w:val="24"/>
          <w:lang w:val="en-US"/>
        </w:rPr>
        <w:t xml:space="preserve">. </w:t>
      </w:r>
    </w:p>
    <w:p w14:paraId="0B4091B7" w14:textId="77777777" w:rsidR="00326A91" w:rsidRPr="006A416C" w:rsidRDefault="00326A91" w:rsidP="000C4A2C">
      <w:pPr>
        <w:pStyle w:val="NoSpacing"/>
        <w:jc w:val="both"/>
        <w:rPr>
          <w:sz w:val="24"/>
          <w:szCs w:val="24"/>
          <w:lang w:val="en-US"/>
        </w:rPr>
      </w:pPr>
    </w:p>
    <w:p w14:paraId="2FA28013" w14:textId="6B8D375D" w:rsidR="005D4443" w:rsidRPr="006A416C" w:rsidRDefault="00FB23A8" w:rsidP="000C4A2C">
      <w:pPr>
        <w:pStyle w:val="NoSpacing"/>
        <w:jc w:val="both"/>
        <w:rPr>
          <w:sz w:val="24"/>
          <w:szCs w:val="24"/>
          <w:lang w:val="en-US"/>
        </w:rPr>
      </w:pPr>
      <w:r w:rsidRPr="006A416C">
        <w:rPr>
          <w:sz w:val="24"/>
          <w:szCs w:val="24"/>
          <w:lang w:val="en-US"/>
        </w:rPr>
        <w:t>International organizations, such as the United Nations (UN) and the Organization for Security and Co</w:t>
      </w:r>
      <w:r w:rsidR="005F4C3C" w:rsidRPr="006A416C">
        <w:rPr>
          <w:sz w:val="24"/>
          <w:szCs w:val="24"/>
          <w:lang w:val="en-US"/>
        </w:rPr>
        <w:t>-</w:t>
      </w:r>
      <w:r w:rsidRPr="006A416C">
        <w:rPr>
          <w:sz w:val="24"/>
          <w:szCs w:val="24"/>
          <w:lang w:val="en-US"/>
        </w:rPr>
        <w:t>operation in Europe (OSCE), as well as regional organizations</w:t>
      </w:r>
      <w:r w:rsidR="005F4C3C" w:rsidRPr="006A416C">
        <w:rPr>
          <w:sz w:val="24"/>
          <w:szCs w:val="24"/>
          <w:lang w:val="en-US"/>
        </w:rPr>
        <w:t>,</w:t>
      </w:r>
      <w:r w:rsidRPr="006A416C">
        <w:rPr>
          <w:sz w:val="24"/>
          <w:szCs w:val="24"/>
          <w:lang w:val="en-US"/>
        </w:rPr>
        <w:t xml:space="preserve"> such as the Council of Europe (CoE), have for years been alerting to the problem and the deficiencies of the state protection systems. They have been setting minimal standards </w:t>
      </w:r>
      <w:r w:rsidR="005F4C3C" w:rsidRPr="006A416C">
        <w:rPr>
          <w:sz w:val="24"/>
          <w:szCs w:val="24"/>
          <w:lang w:val="en-US"/>
        </w:rPr>
        <w:t>for</w:t>
      </w:r>
      <w:r w:rsidRPr="006A416C">
        <w:rPr>
          <w:sz w:val="24"/>
          <w:szCs w:val="24"/>
          <w:lang w:val="en-US"/>
        </w:rPr>
        <w:t xml:space="preserve"> </w:t>
      </w:r>
      <w:r w:rsidR="005F4C3C" w:rsidRPr="006A416C">
        <w:rPr>
          <w:sz w:val="24"/>
          <w:szCs w:val="24"/>
          <w:lang w:val="en-US"/>
        </w:rPr>
        <w:t xml:space="preserve">protecting the safety </w:t>
      </w:r>
      <w:r w:rsidRPr="006A416C">
        <w:rPr>
          <w:sz w:val="24"/>
          <w:szCs w:val="24"/>
          <w:lang w:val="en-US"/>
        </w:rPr>
        <w:t xml:space="preserve">of journalists and </w:t>
      </w:r>
      <w:r w:rsidR="005F4C3C" w:rsidRPr="006A416C">
        <w:rPr>
          <w:sz w:val="24"/>
          <w:szCs w:val="24"/>
          <w:lang w:val="en-US"/>
        </w:rPr>
        <w:t xml:space="preserve">calling on the </w:t>
      </w:r>
      <w:r w:rsidRPr="006A416C">
        <w:rPr>
          <w:sz w:val="24"/>
          <w:szCs w:val="24"/>
          <w:lang w:val="en-US"/>
        </w:rPr>
        <w:t xml:space="preserve">states to </w:t>
      </w:r>
      <w:r w:rsidR="005F4C3C" w:rsidRPr="006A416C">
        <w:rPr>
          <w:sz w:val="24"/>
          <w:szCs w:val="24"/>
          <w:lang w:val="en-US"/>
        </w:rPr>
        <w:t xml:space="preserve">embrace them. </w:t>
      </w:r>
      <w:r w:rsidRPr="006A416C">
        <w:rPr>
          <w:sz w:val="24"/>
          <w:szCs w:val="24"/>
          <w:lang w:val="en-US"/>
        </w:rPr>
        <w:t xml:space="preserve">This section of the Report analyzes the standards and initiatives to protect journalists </w:t>
      </w:r>
      <w:r w:rsidR="005F4C3C" w:rsidRPr="006A416C">
        <w:rPr>
          <w:sz w:val="24"/>
          <w:szCs w:val="24"/>
          <w:lang w:val="en-US"/>
        </w:rPr>
        <w:t xml:space="preserve">that have a </w:t>
      </w:r>
      <w:r w:rsidRPr="006A416C">
        <w:rPr>
          <w:sz w:val="24"/>
          <w:szCs w:val="24"/>
          <w:lang w:val="en-US"/>
        </w:rPr>
        <w:t xml:space="preserve">similar structure or </w:t>
      </w:r>
      <w:r w:rsidR="005F4C3C" w:rsidRPr="006A416C">
        <w:rPr>
          <w:sz w:val="24"/>
          <w:szCs w:val="24"/>
          <w:lang w:val="en-US"/>
        </w:rPr>
        <w:t xml:space="preserve">address similar </w:t>
      </w:r>
      <w:r w:rsidRPr="006A416C">
        <w:rPr>
          <w:sz w:val="24"/>
          <w:szCs w:val="24"/>
          <w:lang w:val="en-US"/>
        </w:rPr>
        <w:t xml:space="preserve">topics </w:t>
      </w:r>
      <w:r w:rsidR="005F4C3C" w:rsidRPr="006A416C">
        <w:rPr>
          <w:sz w:val="24"/>
          <w:szCs w:val="24"/>
          <w:lang w:val="en-US"/>
        </w:rPr>
        <w:t xml:space="preserve">as </w:t>
      </w:r>
      <w:r w:rsidRPr="006A416C">
        <w:rPr>
          <w:sz w:val="24"/>
          <w:szCs w:val="24"/>
          <w:lang w:val="en-US"/>
        </w:rPr>
        <w:t xml:space="preserve">the SWG, with a view </w:t>
      </w:r>
      <w:r w:rsidR="000D3F69" w:rsidRPr="006A416C">
        <w:rPr>
          <w:sz w:val="24"/>
          <w:szCs w:val="24"/>
          <w:lang w:val="en-US"/>
        </w:rPr>
        <w:t>to</w:t>
      </w:r>
      <w:r w:rsidR="001B6A0C" w:rsidRPr="006A416C">
        <w:rPr>
          <w:sz w:val="24"/>
          <w:szCs w:val="24"/>
          <w:lang w:val="en-US"/>
        </w:rPr>
        <w:t xml:space="preserve"> presenting</w:t>
      </w:r>
      <w:r w:rsidR="005F4C3C" w:rsidRPr="006A416C">
        <w:rPr>
          <w:sz w:val="24"/>
          <w:szCs w:val="24"/>
          <w:lang w:val="en-US"/>
        </w:rPr>
        <w:t xml:space="preserve"> </w:t>
      </w:r>
      <w:r w:rsidRPr="006A416C">
        <w:rPr>
          <w:sz w:val="24"/>
          <w:szCs w:val="24"/>
          <w:lang w:val="en-US"/>
        </w:rPr>
        <w:t xml:space="preserve">the SWG’s position </w:t>
      </w:r>
      <w:r w:rsidR="005F4C3C" w:rsidRPr="006A416C">
        <w:rPr>
          <w:sz w:val="24"/>
          <w:szCs w:val="24"/>
          <w:lang w:val="en-US"/>
        </w:rPr>
        <w:t>and relevance in the “coordinate</w:t>
      </w:r>
      <w:r w:rsidRPr="006A416C">
        <w:rPr>
          <w:sz w:val="24"/>
          <w:szCs w:val="24"/>
          <w:lang w:val="en-US"/>
        </w:rPr>
        <w:t xml:space="preserve"> system” of international protection of the safety of journalists. </w:t>
      </w:r>
    </w:p>
    <w:p w14:paraId="08181F57" w14:textId="77777777" w:rsidR="005D4443" w:rsidRPr="006A416C" w:rsidRDefault="005D4443" w:rsidP="005D4443">
      <w:pPr>
        <w:pStyle w:val="NoSpacing"/>
        <w:rPr>
          <w:sz w:val="24"/>
          <w:szCs w:val="24"/>
          <w:lang w:val="en-US"/>
        </w:rPr>
      </w:pPr>
    </w:p>
    <w:p w14:paraId="2076F631" w14:textId="0E5B9E02" w:rsidR="005D4443" w:rsidRPr="006A416C" w:rsidRDefault="005D4443" w:rsidP="005D4443">
      <w:pPr>
        <w:pStyle w:val="NoSpacing"/>
        <w:rPr>
          <w:sz w:val="24"/>
          <w:szCs w:val="24"/>
          <w:u w:val="single"/>
          <w:lang w:val="en-US"/>
        </w:rPr>
      </w:pPr>
      <w:r w:rsidRPr="006A416C">
        <w:rPr>
          <w:sz w:val="24"/>
          <w:szCs w:val="24"/>
          <w:u w:val="single"/>
          <w:lang w:val="en-US"/>
        </w:rPr>
        <w:t xml:space="preserve">7.1. </w:t>
      </w:r>
      <w:r w:rsidR="00FB23A8" w:rsidRPr="006A416C">
        <w:rPr>
          <w:sz w:val="24"/>
          <w:szCs w:val="24"/>
          <w:u w:val="single"/>
          <w:lang w:val="en-US"/>
        </w:rPr>
        <w:t>International Standards on the Protection of Journalists</w:t>
      </w:r>
    </w:p>
    <w:p w14:paraId="0ECF8860" w14:textId="77777777" w:rsidR="005D4443" w:rsidRPr="006A416C" w:rsidRDefault="005D4443" w:rsidP="005D4443">
      <w:pPr>
        <w:pStyle w:val="NoSpacing"/>
        <w:rPr>
          <w:sz w:val="24"/>
          <w:szCs w:val="24"/>
          <w:lang w:val="en-US"/>
        </w:rPr>
      </w:pPr>
    </w:p>
    <w:p w14:paraId="4AAF84CB" w14:textId="5006316C" w:rsidR="005D4443" w:rsidRPr="006A416C" w:rsidRDefault="00FB23A8" w:rsidP="000C4A2C">
      <w:pPr>
        <w:pStyle w:val="NoSpacing"/>
        <w:jc w:val="both"/>
        <w:rPr>
          <w:sz w:val="24"/>
          <w:szCs w:val="24"/>
          <w:lang w:val="en-US"/>
        </w:rPr>
      </w:pPr>
      <w:r w:rsidRPr="006A416C">
        <w:rPr>
          <w:sz w:val="24"/>
          <w:szCs w:val="24"/>
          <w:lang w:val="en-US"/>
        </w:rPr>
        <w:t xml:space="preserve">Freedom of expression is a complex human right. The exercise of this right, the right to impart, receive and share information, depends on numerous socio-political factors affecting the extent of the </w:t>
      </w:r>
      <w:r w:rsidR="00A3236E" w:rsidRPr="006A416C">
        <w:rPr>
          <w:sz w:val="24"/>
          <w:szCs w:val="24"/>
          <w:lang w:val="en-US"/>
        </w:rPr>
        <w:t xml:space="preserve">citizens’ </w:t>
      </w:r>
      <w:r w:rsidRPr="006A416C">
        <w:rPr>
          <w:sz w:val="24"/>
          <w:szCs w:val="24"/>
          <w:lang w:val="en-US"/>
        </w:rPr>
        <w:t xml:space="preserve">ability to take part in public debates and inform themselves of matters of public importance freely and without fear. However, </w:t>
      </w:r>
      <w:r w:rsidR="00A3236E" w:rsidRPr="006A416C">
        <w:rPr>
          <w:sz w:val="24"/>
          <w:szCs w:val="24"/>
          <w:lang w:val="en-US"/>
        </w:rPr>
        <w:t xml:space="preserve">for </w:t>
      </w:r>
      <w:r w:rsidRPr="006A416C">
        <w:rPr>
          <w:sz w:val="24"/>
          <w:szCs w:val="24"/>
          <w:lang w:val="en-US"/>
        </w:rPr>
        <w:t xml:space="preserve">the citizens </w:t>
      </w:r>
      <w:r w:rsidR="00A3236E" w:rsidRPr="006A416C">
        <w:rPr>
          <w:sz w:val="24"/>
          <w:szCs w:val="24"/>
          <w:lang w:val="en-US"/>
        </w:rPr>
        <w:t xml:space="preserve">to actually </w:t>
      </w:r>
      <w:r w:rsidRPr="006A416C">
        <w:rPr>
          <w:sz w:val="24"/>
          <w:szCs w:val="24"/>
          <w:lang w:val="en-US"/>
        </w:rPr>
        <w:t>be able to express themselves</w:t>
      </w:r>
      <w:r w:rsidR="00A3236E" w:rsidRPr="006A416C">
        <w:rPr>
          <w:sz w:val="24"/>
          <w:szCs w:val="24"/>
          <w:lang w:val="en-US"/>
        </w:rPr>
        <w:t xml:space="preserve"> freely</w:t>
      </w:r>
      <w:r w:rsidRPr="006A416C">
        <w:rPr>
          <w:sz w:val="24"/>
          <w:szCs w:val="24"/>
          <w:lang w:val="en-US"/>
        </w:rPr>
        <w:t xml:space="preserve">, </w:t>
      </w:r>
      <w:r w:rsidR="00A3236E" w:rsidRPr="006A416C">
        <w:rPr>
          <w:sz w:val="24"/>
          <w:szCs w:val="24"/>
          <w:lang w:val="en-US"/>
        </w:rPr>
        <w:t xml:space="preserve">the </w:t>
      </w:r>
      <w:r w:rsidRPr="006A416C">
        <w:rPr>
          <w:sz w:val="24"/>
          <w:szCs w:val="24"/>
          <w:lang w:val="en-US"/>
        </w:rPr>
        <w:t xml:space="preserve">state authorities have to prosecute and punish attacks, as well as create </w:t>
      </w:r>
      <w:r w:rsidR="00A3236E" w:rsidRPr="006A416C">
        <w:rPr>
          <w:sz w:val="24"/>
          <w:szCs w:val="24"/>
          <w:lang w:val="en-US"/>
        </w:rPr>
        <w:t xml:space="preserve">an enabling environment, </w:t>
      </w:r>
      <w:r w:rsidRPr="006A416C">
        <w:rPr>
          <w:sz w:val="24"/>
          <w:szCs w:val="24"/>
          <w:lang w:val="en-US"/>
        </w:rPr>
        <w:t xml:space="preserve">an atmosphere </w:t>
      </w:r>
      <w:r w:rsidR="00A3236E" w:rsidRPr="006A416C">
        <w:rPr>
          <w:sz w:val="24"/>
          <w:szCs w:val="24"/>
          <w:lang w:val="en-US"/>
        </w:rPr>
        <w:t xml:space="preserve">in which </w:t>
      </w:r>
      <w:r w:rsidRPr="006A416C">
        <w:rPr>
          <w:sz w:val="24"/>
          <w:szCs w:val="24"/>
          <w:lang w:val="en-US"/>
        </w:rPr>
        <w:t>one does not fear state or private retribution for what one has said. The creation of th</w:t>
      </w:r>
      <w:r w:rsidR="00A3236E" w:rsidRPr="006A416C">
        <w:rPr>
          <w:sz w:val="24"/>
          <w:szCs w:val="24"/>
          <w:lang w:val="en-US"/>
        </w:rPr>
        <w:t xml:space="preserve">is enabling environment </w:t>
      </w:r>
      <w:r w:rsidRPr="006A416C">
        <w:rPr>
          <w:sz w:val="24"/>
          <w:szCs w:val="24"/>
          <w:lang w:val="en-US"/>
        </w:rPr>
        <w:t>is primarily an obligation of the state (the so-called positive obligations doctrine</w:t>
      </w:r>
      <w:r w:rsidR="005D4443" w:rsidRPr="006A416C">
        <w:rPr>
          <w:sz w:val="24"/>
          <w:szCs w:val="24"/>
          <w:vertAlign w:val="superscript"/>
          <w:lang w:val="en-US"/>
        </w:rPr>
        <w:footnoteReference w:id="31"/>
      </w:r>
      <w:r w:rsidR="005D4443" w:rsidRPr="006A416C">
        <w:rPr>
          <w:sz w:val="24"/>
          <w:szCs w:val="24"/>
          <w:lang w:val="en-US"/>
        </w:rPr>
        <w:t xml:space="preserve">), </w:t>
      </w:r>
      <w:r w:rsidR="006A416C" w:rsidRPr="006A416C">
        <w:rPr>
          <w:sz w:val="24"/>
          <w:szCs w:val="24"/>
          <w:lang w:val="en-US"/>
        </w:rPr>
        <w:t xml:space="preserve">and </w:t>
      </w:r>
      <w:r w:rsidRPr="006A416C">
        <w:rPr>
          <w:sz w:val="24"/>
          <w:szCs w:val="24"/>
          <w:lang w:val="en-US"/>
        </w:rPr>
        <w:t>entail</w:t>
      </w:r>
      <w:r w:rsidR="006A416C" w:rsidRPr="006A416C">
        <w:rPr>
          <w:sz w:val="24"/>
          <w:szCs w:val="24"/>
          <w:lang w:val="en-US"/>
        </w:rPr>
        <w:t xml:space="preserve">s </w:t>
      </w:r>
      <w:r w:rsidRPr="006A416C">
        <w:rPr>
          <w:sz w:val="24"/>
          <w:szCs w:val="24"/>
          <w:lang w:val="en-US"/>
        </w:rPr>
        <w:t xml:space="preserve">the state’s </w:t>
      </w:r>
      <w:r w:rsidR="006A416C" w:rsidRPr="006A416C">
        <w:rPr>
          <w:sz w:val="24"/>
          <w:szCs w:val="24"/>
          <w:lang w:val="en-US"/>
        </w:rPr>
        <w:t>duty</w:t>
      </w:r>
      <w:r w:rsidRPr="006A416C">
        <w:rPr>
          <w:sz w:val="24"/>
          <w:szCs w:val="24"/>
          <w:lang w:val="en-US"/>
        </w:rPr>
        <w:t xml:space="preserve"> to </w:t>
      </w:r>
      <w:r w:rsidR="00A3236E" w:rsidRPr="006A416C">
        <w:rPr>
          <w:sz w:val="24"/>
          <w:szCs w:val="24"/>
          <w:lang w:val="en-US"/>
        </w:rPr>
        <w:t xml:space="preserve">promote </w:t>
      </w:r>
      <w:r w:rsidRPr="006A416C">
        <w:rPr>
          <w:sz w:val="24"/>
          <w:szCs w:val="24"/>
          <w:lang w:val="en-US"/>
        </w:rPr>
        <w:t>greater media freedoms and the safety of journalists</w:t>
      </w:r>
      <w:r w:rsidR="005D4443" w:rsidRPr="006A416C">
        <w:rPr>
          <w:sz w:val="24"/>
          <w:szCs w:val="24"/>
          <w:lang w:val="en-US"/>
        </w:rPr>
        <w:t>.</w:t>
      </w:r>
      <w:r w:rsidR="005D4443" w:rsidRPr="006A416C">
        <w:rPr>
          <w:sz w:val="24"/>
          <w:szCs w:val="24"/>
          <w:vertAlign w:val="superscript"/>
          <w:lang w:val="en-US"/>
        </w:rPr>
        <w:footnoteReference w:id="32"/>
      </w:r>
      <w:r w:rsidR="005D4443" w:rsidRPr="006A416C">
        <w:rPr>
          <w:sz w:val="24"/>
          <w:szCs w:val="24"/>
          <w:lang w:val="en-US"/>
        </w:rPr>
        <w:t xml:space="preserve"> </w:t>
      </w:r>
      <w:r w:rsidR="00620D80" w:rsidRPr="006A416C">
        <w:rPr>
          <w:sz w:val="24"/>
          <w:szCs w:val="24"/>
          <w:lang w:val="en-US"/>
        </w:rPr>
        <w:t>A set of standards aiming t</w:t>
      </w:r>
      <w:r w:rsidR="001B6A0C" w:rsidRPr="006A416C">
        <w:rPr>
          <w:sz w:val="24"/>
          <w:szCs w:val="24"/>
          <w:lang w:val="en-US"/>
        </w:rPr>
        <w:t>o</w:t>
      </w:r>
      <w:r w:rsidR="00620D80" w:rsidRPr="006A416C">
        <w:rPr>
          <w:sz w:val="24"/>
          <w:szCs w:val="24"/>
          <w:lang w:val="en-US"/>
        </w:rPr>
        <w:t xml:space="preserve"> protect the safety of journalists was developed at the international level </w:t>
      </w:r>
      <w:r w:rsidR="00C33A1C" w:rsidRPr="006A416C">
        <w:rPr>
          <w:sz w:val="24"/>
          <w:szCs w:val="24"/>
          <w:lang w:val="en-US"/>
        </w:rPr>
        <w:t xml:space="preserve">precisely with the aim of creating an enabling environment </w:t>
      </w:r>
      <w:r w:rsidR="00620D80" w:rsidRPr="006A416C">
        <w:rPr>
          <w:sz w:val="24"/>
          <w:szCs w:val="24"/>
          <w:lang w:val="en-US"/>
        </w:rPr>
        <w:t>and p</w:t>
      </w:r>
      <w:r w:rsidR="00C33A1C" w:rsidRPr="006A416C">
        <w:rPr>
          <w:sz w:val="24"/>
          <w:szCs w:val="24"/>
          <w:lang w:val="en-US"/>
        </w:rPr>
        <w:t>unishing attacks.</w:t>
      </w:r>
    </w:p>
    <w:p w14:paraId="4A86493F" w14:textId="77777777" w:rsidR="005D4443" w:rsidRPr="006A416C" w:rsidRDefault="005D4443" w:rsidP="000C4A2C">
      <w:pPr>
        <w:pStyle w:val="NoSpacing"/>
        <w:jc w:val="both"/>
        <w:rPr>
          <w:sz w:val="24"/>
          <w:szCs w:val="24"/>
          <w:lang w:val="en-US"/>
        </w:rPr>
      </w:pPr>
    </w:p>
    <w:p w14:paraId="1CB4C623" w14:textId="5AC79658" w:rsidR="005D4443" w:rsidRPr="006A416C" w:rsidRDefault="00620D80" w:rsidP="000C4A2C">
      <w:pPr>
        <w:pStyle w:val="NoSpacing"/>
        <w:jc w:val="both"/>
        <w:rPr>
          <w:sz w:val="24"/>
          <w:szCs w:val="24"/>
          <w:lang w:val="en-US"/>
        </w:rPr>
      </w:pPr>
      <w:r w:rsidRPr="006A416C">
        <w:rPr>
          <w:sz w:val="24"/>
          <w:szCs w:val="24"/>
          <w:lang w:val="en-US"/>
        </w:rPr>
        <w:t>The main principles and guiding idea emanating from these standards is based on a simple albeit difficult to achieve goal</w:t>
      </w:r>
      <w:r w:rsidR="004607A6" w:rsidRPr="006A416C">
        <w:rPr>
          <w:sz w:val="24"/>
          <w:szCs w:val="24"/>
          <w:lang w:val="en-US"/>
        </w:rPr>
        <w:t>:</w:t>
      </w:r>
      <w:r w:rsidRPr="006A416C">
        <w:rPr>
          <w:sz w:val="24"/>
          <w:szCs w:val="24"/>
          <w:lang w:val="en-US"/>
        </w:rPr>
        <w:t xml:space="preserve"> </w:t>
      </w:r>
      <w:r w:rsidR="004607A6" w:rsidRPr="006A416C">
        <w:rPr>
          <w:b/>
          <w:sz w:val="24"/>
          <w:szCs w:val="24"/>
          <w:lang w:val="en-US"/>
        </w:rPr>
        <w:t>Prevention, Prosecution and Protection</w:t>
      </w:r>
      <w:r w:rsidR="004607A6" w:rsidRPr="006A416C">
        <w:rPr>
          <w:sz w:val="24"/>
          <w:szCs w:val="24"/>
          <w:lang w:val="en-US"/>
        </w:rPr>
        <w:t xml:space="preserve"> (</w:t>
      </w:r>
      <w:r w:rsidRPr="006A416C">
        <w:rPr>
          <w:sz w:val="24"/>
          <w:szCs w:val="24"/>
          <w:lang w:val="en-US"/>
        </w:rPr>
        <w:t>the 3 Ps</w:t>
      </w:r>
      <w:r w:rsidR="004607A6" w:rsidRPr="006A416C">
        <w:rPr>
          <w:sz w:val="24"/>
          <w:szCs w:val="24"/>
          <w:lang w:val="en-US"/>
        </w:rPr>
        <w:t>)</w:t>
      </w:r>
      <w:r w:rsidR="005D4443" w:rsidRPr="006A416C">
        <w:rPr>
          <w:sz w:val="24"/>
          <w:szCs w:val="24"/>
          <w:lang w:val="en-US"/>
        </w:rPr>
        <w:t>.</w:t>
      </w:r>
      <w:r w:rsidR="005D4443" w:rsidRPr="006A416C">
        <w:rPr>
          <w:sz w:val="24"/>
          <w:szCs w:val="24"/>
          <w:vertAlign w:val="superscript"/>
          <w:lang w:val="en-US"/>
        </w:rPr>
        <w:footnoteReference w:id="33"/>
      </w:r>
      <w:r w:rsidR="005D4443" w:rsidRPr="006A416C">
        <w:rPr>
          <w:sz w:val="24"/>
          <w:szCs w:val="24"/>
          <w:lang w:val="en-US"/>
        </w:rPr>
        <w:t xml:space="preserve"> </w:t>
      </w:r>
      <w:r w:rsidRPr="006A416C">
        <w:rPr>
          <w:sz w:val="24"/>
          <w:szCs w:val="24"/>
          <w:lang w:val="en-US"/>
        </w:rPr>
        <w:t xml:space="preserve">The </w:t>
      </w:r>
      <w:r w:rsidR="00C33A1C" w:rsidRPr="006A416C">
        <w:rPr>
          <w:sz w:val="24"/>
          <w:szCs w:val="24"/>
          <w:lang w:val="en-US"/>
        </w:rPr>
        <w:t xml:space="preserve">following text presents the </w:t>
      </w:r>
      <w:r w:rsidRPr="006A416C">
        <w:rPr>
          <w:sz w:val="24"/>
          <w:szCs w:val="24"/>
          <w:lang w:val="en-US"/>
        </w:rPr>
        <w:t xml:space="preserve">individual elements of these pillars of </w:t>
      </w:r>
      <w:r w:rsidR="004607A6" w:rsidRPr="006A416C">
        <w:rPr>
          <w:sz w:val="24"/>
          <w:szCs w:val="24"/>
          <w:lang w:val="en-US"/>
        </w:rPr>
        <w:t>protection</w:t>
      </w:r>
      <w:r w:rsidR="005D4443" w:rsidRPr="006A416C">
        <w:rPr>
          <w:sz w:val="24"/>
          <w:szCs w:val="24"/>
          <w:lang w:val="en-US"/>
        </w:rPr>
        <w:t xml:space="preserve">. </w:t>
      </w:r>
    </w:p>
    <w:p w14:paraId="5E21F4CB" w14:textId="77777777" w:rsidR="005D4443" w:rsidRPr="006A416C" w:rsidRDefault="005D4443" w:rsidP="000C4A2C">
      <w:pPr>
        <w:pStyle w:val="NoSpacing"/>
        <w:jc w:val="both"/>
        <w:rPr>
          <w:sz w:val="24"/>
          <w:szCs w:val="24"/>
          <w:lang w:val="en-US"/>
        </w:rPr>
      </w:pPr>
    </w:p>
    <w:p w14:paraId="57B905E8" w14:textId="6744BFA0" w:rsidR="005D4443" w:rsidRPr="006A416C" w:rsidRDefault="005D4443" w:rsidP="000C4A2C">
      <w:pPr>
        <w:pStyle w:val="NoSpacing"/>
        <w:jc w:val="both"/>
        <w:rPr>
          <w:sz w:val="24"/>
          <w:szCs w:val="24"/>
          <w:lang w:val="en-US"/>
        </w:rPr>
      </w:pPr>
      <w:r w:rsidRPr="006A416C">
        <w:rPr>
          <w:b/>
          <w:sz w:val="24"/>
          <w:szCs w:val="24"/>
          <w:lang w:val="en-US"/>
        </w:rPr>
        <w:t xml:space="preserve">1. </w:t>
      </w:r>
      <w:r w:rsidR="00620D80" w:rsidRPr="006A416C">
        <w:rPr>
          <w:b/>
          <w:sz w:val="24"/>
          <w:szCs w:val="24"/>
          <w:lang w:val="en-US"/>
        </w:rPr>
        <w:t xml:space="preserve">Prevention </w:t>
      </w:r>
      <w:r w:rsidR="00620D80" w:rsidRPr="006A416C">
        <w:rPr>
          <w:sz w:val="24"/>
          <w:szCs w:val="24"/>
          <w:lang w:val="en-US"/>
        </w:rPr>
        <w:t xml:space="preserve">is </w:t>
      </w:r>
      <w:r w:rsidR="00BA6C55" w:rsidRPr="006A416C">
        <w:rPr>
          <w:sz w:val="24"/>
          <w:szCs w:val="24"/>
          <w:lang w:val="en-US"/>
        </w:rPr>
        <w:t xml:space="preserve">portrayed </w:t>
      </w:r>
      <w:r w:rsidR="00620D80" w:rsidRPr="006A416C">
        <w:rPr>
          <w:sz w:val="24"/>
          <w:szCs w:val="24"/>
          <w:lang w:val="en-US"/>
        </w:rPr>
        <w:t>in international instruments as a set of measures which, if systematically implemented,</w:t>
      </w:r>
      <w:r w:rsidR="007027DC" w:rsidRPr="006A416C">
        <w:rPr>
          <w:sz w:val="24"/>
          <w:szCs w:val="24"/>
          <w:lang w:val="en-US"/>
        </w:rPr>
        <w:t xml:space="preserve"> should result in a high degree of protection. </w:t>
      </w:r>
      <w:r w:rsidR="00BA6C55" w:rsidRPr="006A416C">
        <w:rPr>
          <w:sz w:val="24"/>
          <w:szCs w:val="24"/>
          <w:lang w:val="en-US"/>
        </w:rPr>
        <w:t xml:space="preserve">This </w:t>
      </w:r>
      <w:r w:rsidR="007027DC" w:rsidRPr="006A416C">
        <w:rPr>
          <w:sz w:val="24"/>
          <w:szCs w:val="24"/>
          <w:lang w:val="en-US"/>
        </w:rPr>
        <w:t xml:space="preserve">requires the adoption of regulatory instruments and development of institutions enabling </w:t>
      </w:r>
      <w:r w:rsidR="00BA6C55" w:rsidRPr="006A416C">
        <w:rPr>
          <w:sz w:val="24"/>
          <w:szCs w:val="24"/>
          <w:lang w:val="en-US"/>
        </w:rPr>
        <w:t>such a high degree of protection</w:t>
      </w:r>
      <w:r w:rsidR="007027DC" w:rsidRPr="006A416C">
        <w:rPr>
          <w:sz w:val="24"/>
          <w:szCs w:val="24"/>
          <w:lang w:val="en-US"/>
        </w:rPr>
        <w:t>. To that aim,</w:t>
      </w:r>
      <w:r w:rsidR="00A70C30" w:rsidRPr="006A416C">
        <w:rPr>
          <w:sz w:val="24"/>
          <w:szCs w:val="24"/>
          <w:lang w:val="en-US"/>
        </w:rPr>
        <w:t xml:space="preserve"> states are called upon</w:t>
      </w:r>
      <w:r w:rsidR="007027DC" w:rsidRPr="006A416C">
        <w:rPr>
          <w:sz w:val="24"/>
          <w:szCs w:val="24"/>
          <w:lang w:val="en-US"/>
        </w:rPr>
        <w:t xml:space="preserve"> “</w:t>
      </w:r>
      <w:r w:rsidR="00A70C30" w:rsidRPr="006A416C">
        <w:rPr>
          <w:sz w:val="24"/>
          <w:szCs w:val="24"/>
          <w:lang w:val="en-US"/>
        </w:rPr>
        <w:t xml:space="preserve">to implement more effectively the applicable </w:t>
      </w:r>
      <w:r w:rsidR="00A70C30" w:rsidRPr="006A416C">
        <w:rPr>
          <w:sz w:val="24"/>
          <w:szCs w:val="24"/>
          <w:lang w:val="en-US"/>
        </w:rPr>
        <w:lastRenderedPageBreak/>
        <w:t>legal framework”</w:t>
      </w:r>
      <w:r w:rsidR="007027DC" w:rsidRPr="006A416C">
        <w:rPr>
          <w:sz w:val="24"/>
          <w:szCs w:val="24"/>
          <w:vertAlign w:val="superscript"/>
          <w:lang w:val="en-US"/>
        </w:rPr>
        <w:footnoteReference w:id="34"/>
      </w:r>
      <w:r w:rsidR="007027DC" w:rsidRPr="006A416C">
        <w:rPr>
          <w:sz w:val="24"/>
          <w:szCs w:val="24"/>
          <w:lang w:val="en-US"/>
        </w:rPr>
        <w:t xml:space="preserve"> and amend it “so that they do not limit the ability of journalists to perform their work independently and without undue interference”.</w:t>
      </w:r>
      <w:r w:rsidRPr="006A416C">
        <w:rPr>
          <w:sz w:val="24"/>
          <w:szCs w:val="24"/>
          <w:vertAlign w:val="superscript"/>
          <w:lang w:val="en-US"/>
        </w:rPr>
        <w:footnoteReference w:id="35"/>
      </w:r>
      <w:r w:rsidRPr="006A416C">
        <w:rPr>
          <w:sz w:val="24"/>
          <w:szCs w:val="24"/>
          <w:lang w:val="en-US"/>
        </w:rPr>
        <w:t xml:space="preserve"> </w:t>
      </w:r>
      <w:r w:rsidR="007027DC" w:rsidRPr="006A416C">
        <w:rPr>
          <w:sz w:val="24"/>
          <w:szCs w:val="24"/>
          <w:lang w:val="en-US"/>
        </w:rPr>
        <w:t xml:space="preserve">Furthermore, states </w:t>
      </w:r>
      <w:r w:rsidR="00984264" w:rsidRPr="006A416C">
        <w:rPr>
          <w:sz w:val="24"/>
          <w:szCs w:val="24"/>
          <w:lang w:val="en-US"/>
        </w:rPr>
        <w:t xml:space="preserve">should </w:t>
      </w:r>
      <w:r w:rsidR="00BA6C55" w:rsidRPr="006A416C">
        <w:rPr>
          <w:sz w:val="24"/>
          <w:szCs w:val="24"/>
          <w:lang w:val="en-US"/>
        </w:rPr>
        <w:t xml:space="preserve">raise </w:t>
      </w:r>
      <w:r w:rsidR="007027DC" w:rsidRPr="006A416C">
        <w:rPr>
          <w:sz w:val="24"/>
          <w:szCs w:val="24"/>
          <w:lang w:val="en-US"/>
        </w:rPr>
        <w:t>awareness of the character of attacks on jou</w:t>
      </w:r>
      <w:r w:rsidR="00984264" w:rsidRPr="006A416C">
        <w:rPr>
          <w:sz w:val="24"/>
          <w:szCs w:val="24"/>
          <w:lang w:val="en-US"/>
        </w:rPr>
        <w:t>r</w:t>
      </w:r>
      <w:r w:rsidR="007027DC" w:rsidRPr="006A416C">
        <w:rPr>
          <w:sz w:val="24"/>
          <w:szCs w:val="24"/>
          <w:lang w:val="en-US"/>
        </w:rPr>
        <w:t>nalists among judges, prosecutors and the police “</w:t>
      </w:r>
      <w:r w:rsidR="00BA6C55" w:rsidRPr="006A416C">
        <w:rPr>
          <w:sz w:val="24"/>
          <w:szCs w:val="24"/>
          <w:lang w:val="en-US"/>
        </w:rPr>
        <w:t>including with a strong focus on combating sexual and gender-based discrimination, and violence against women journalists, as well as the particularities of online threats and harassment of women journalists</w:t>
      </w:r>
      <w:r w:rsidR="007027DC" w:rsidRPr="006A416C">
        <w:rPr>
          <w:sz w:val="24"/>
          <w:szCs w:val="24"/>
          <w:lang w:val="en-US"/>
        </w:rPr>
        <w:t>”</w:t>
      </w:r>
      <w:r w:rsidR="00BA6C55" w:rsidRPr="006A416C">
        <w:rPr>
          <w:sz w:val="24"/>
          <w:szCs w:val="24"/>
          <w:lang w:val="en-US"/>
        </w:rPr>
        <w:t>.</w:t>
      </w:r>
      <w:r w:rsidRPr="006A416C">
        <w:rPr>
          <w:sz w:val="24"/>
          <w:szCs w:val="24"/>
          <w:vertAlign w:val="superscript"/>
          <w:lang w:val="en-US"/>
        </w:rPr>
        <w:footnoteReference w:id="36"/>
      </w:r>
      <w:r w:rsidRPr="006A416C">
        <w:rPr>
          <w:sz w:val="24"/>
          <w:szCs w:val="24"/>
          <w:lang w:val="en-US"/>
        </w:rPr>
        <w:t xml:space="preserve"> </w:t>
      </w:r>
      <w:r w:rsidR="00BA6C55" w:rsidRPr="006A416C">
        <w:rPr>
          <w:sz w:val="24"/>
          <w:szCs w:val="24"/>
          <w:lang w:val="en-US"/>
        </w:rPr>
        <w:t>In addition,</w:t>
      </w:r>
      <w:r w:rsidR="00F81D04" w:rsidRPr="006A416C">
        <w:rPr>
          <w:sz w:val="24"/>
          <w:szCs w:val="24"/>
          <w:lang w:val="en-US"/>
        </w:rPr>
        <w:t xml:space="preserve"> a system </w:t>
      </w:r>
      <w:r w:rsidR="00425647" w:rsidRPr="006A416C">
        <w:rPr>
          <w:sz w:val="24"/>
          <w:szCs w:val="24"/>
          <w:lang w:val="en-US"/>
        </w:rPr>
        <w:t>for</w:t>
      </w:r>
      <w:r w:rsidR="00F81D04" w:rsidRPr="006A416C">
        <w:rPr>
          <w:sz w:val="24"/>
          <w:szCs w:val="24"/>
          <w:lang w:val="en-US"/>
        </w:rPr>
        <w:t xml:space="preserve"> registering the attacks needs to be established and </w:t>
      </w:r>
      <w:r w:rsidR="00283D58" w:rsidRPr="006A416C">
        <w:rPr>
          <w:sz w:val="24"/>
          <w:szCs w:val="24"/>
          <w:lang w:val="en-US"/>
        </w:rPr>
        <w:t>politicians</w:t>
      </w:r>
      <w:r w:rsidR="00F81D04" w:rsidRPr="006A416C">
        <w:rPr>
          <w:sz w:val="24"/>
          <w:szCs w:val="24"/>
          <w:lang w:val="en-US"/>
        </w:rPr>
        <w:t xml:space="preserve"> </w:t>
      </w:r>
      <w:r w:rsidR="006A416C">
        <w:rPr>
          <w:sz w:val="24"/>
          <w:szCs w:val="24"/>
          <w:lang w:val="en-US"/>
        </w:rPr>
        <w:t>should</w:t>
      </w:r>
      <w:r w:rsidR="00F81D04" w:rsidRPr="006A416C">
        <w:rPr>
          <w:sz w:val="24"/>
          <w:szCs w:val="24"/>
          <w:lang w:val="en-US"/>
        </w:rPr>
        <w:t xml:space="preserve"> condemn violence</w:t>
      </w:r>
      <w:r w:rsidR="00283D58" w:rsidRPr="006A416C">
        <w:rPr>
          <w:sz w:val="24"/>
          <w:szCs w:val="24"/>
          <w:lang w:val="en-US"/>
        </w:rPr>
        <w:t>,</w:t>
      </w:r>
      <w:r w:rsidR="00F81D04" w:rsidRPr="006A416C">
        <w:rPr>
          <w:sz w:val="24"/>
          <w:szCs w:val="24"/>
          <w:lang w:val="en-US"/>
        </w:rPr>
        <w:t xml:space="preserve"> as well as de</w:t>
      </w:r>
      <w:r w:rsidR="00283D58" w:rsidRPr="006A416C">
        <w:rPr>
          <w:sz w:val="24"/>
          <w:szCs w:val="24"/>
          <w:lang w:val="en-US"/>
        </w:rPr>
        <w:t xml:space="preserve">dicate the resources necessary </w:t>
      </w:r>
      <w:r w:rsidR="00F81D04" w:rsidRPr="006A416C">
        <w:rPr>
          <w:sz w:val="24"/>
          <w:szCs w:val="24"/>
          <w:lang w:val="en-US"/>
        </w:rPr>
        <w:t>for establishing and maintaining a comprehensive protection system</w:t>
      </w:r>
      <w:r w:rsidRPr="006A416C">
        <w:rPr>
          <w:sz w:val="24"/>
          <w:szCs w:val="24"/>
          <w:lang w:val="en-US"/>
        </w:rPr>
        <w:t>.</w:t>
      </w:r>
      <w:r w:rsidRPr="006A416C">
        <w:rPr>
          <w:sz w:val="24"/>
          <w:szCs w:val="24"/>
          <w:vertAlign w:val="superscript"/>
          <w:lang w:val="en-US"/>
        </w:rPr>
        <w:footnoteReference w:id="37"/>
      </w:r>
      <w:r w:rsidRPr="006A416C">
        <w:rPr>
          <w:sz w:val="24"/>
          <w:szCs w:val="24"/>
          <w:lang w:val="en-US"/>
        </w:rPr>
        <w:t xml:space="preserve"> </w:t>
      </w:r>
    </w:p>
    <w:p w14:paraId="70248047" w14:textId="77777777" w:rsidR="005D4443" w:rsidRPr="006A416C" w:rsidRDefault="005D4443" w:rsidP="000C4A2C">
      <w:pPr>
        <w:pStyle w:val="NoSpacing"/>
        <w:jc w:val="both"/>
        <w:rPr>
          <w:sz w:val="24"/>
          <w:szCs w:val="24"/>
          <w:lang w:val="en-US"/>
        </w:rPr>
      </w:pPr>
      <w:r w:rsidRPr="006A416C">
        <w:rPr>
          <w:sz w:val="24"/>
          <w:szCs w:val="24"/>
          <w:lang w:val="en-US"/>
        </w:rPr>
        <w:tab/>
      </w:r>
    </w:p>
    <w:p w14:paraId="435A0C51" w14:textId="487E716D" w:rsidR="005D4443" w:rsidRPr="006A416C" w:rsidRDefault="005D4443" w:rsidP="000C4A2C">
      <w:pPr>
        <w:pStyle w:val="NoSpacing"/>
        <w:jc w:val="both"/>
        <w:rPr>
          <w:sz w:val="24"/>
          <w:szCs w:val="24"/>
          <w:lang w:val="en-US"/>
        </w:rPr>
      </w:pPr>
      <w:r w:rsidRPr="006A416C">
        <w:rPr>
          <w:b/>
          <w:sz w:val="24"/>
          <w:szCs w:val="24"/>
          <w:lang w:val="en-US"/>
        </w:rPr>
        <w:t>2. Pro</w:t>
      </w:r>
      <w:r w:rsidR="00F81D04" w:rsidRPr="006A416C">
        <w:rPr>
          <w:b/>
          <w:sz w:val="24"/>
          <w:szCs w:val="24"/>
          <w:lang w:val="en-US"/>
        </w:rPr>
        <w:t xml:space="preserve">secution of attacks </w:t>
      </w:r>
      <w:r w:rsidR="00F81D04" w:rsidRPr="006A416C">
        <w:rPr>
          <w:sz w:val="24"/>
          <w:szCs w:val="24"/>
          <w:lang w:val="en-US"/>
        </w:rPr>
        <w:t>and punishment of perpetrator</w:t>
      </w:r>
      <w:r w:rsidR="00283D58" w:rsidRPr="006A416C">
        <w:rPr>
          <w:sz w:val="24"/>
          <w:szCs w:val="24"/>
          <w:lang w:val="en-US"/>
        </w:rPr>
        <w:t>s</w:t>
      </w:r>
      <w:r w:rsidR="00F81D04" w:rsidRPr="006A416C">
        <w:rPr>
          <w:sz w:val="24"/>
          <w:szCs w:val="24"/>
          <w:lang w:val="en-US"/>
        </w:rPr>
        <w:t xml:space="preserve"> under international protection standards is based on the system of specialized protection designed to recognize the specific character and importance of the journalistic position for and in society. International bodies have</w:t>
      </w:r>
      <w:r w:rsidR="00283D58" w:rsidRPr="006A416C">
        <w:rPr>
          <w:sz w:val="24"/>
          <w:szCs w:val="24"/>
          <w:lang w:val="en-US"/>
        </w:rPr>
        <w:t>, inter alia,</w:t>
      </w:r>
      <w:r w:rsidR="00F81D04" w:rsidRPr="006A416C">
        <w:rPr>
          <w:sz w:val="24"/>
          <w:szCs w:val="24"/>
          <w:lang w:val="en-US"/>
        </w:rPr>
        <w:t xml:space="preserve"> recommended that</w:t>
      </w:r>
      <w:r w:rsidR="00283D58" w:rsidRPr="006A416C">
        <w:rPr>
          <w:sz w:val="24"/>
          <w:szCs w:val="24"/>
          <w:lang w:val="en-US"/>
        </w:rPr>
        <w:t xml:space="preserve"> states</w:t>
      </w:r>
      <w:r w:rsidR="00F81D04" w:rsidRPr="006A416C">
        <w:rPr>
          <w:sz w:val="24"/>
          <w:szCs w:val="24"/>
          <w:lang w:val="en-US"/>
        </w:rPr>
        <w:t xml:space="preserve"> </w:t>
      </w:r>
      <w:r w:rsidR="00283D58" w:rsidRPr="006A416C">
        <w:rPr>
          <w:sz w:val="24"/>
          <w:szCs w:val="24"/>
          <w:shd w:val="clear" w:color="auto" w:fill="FFFFFF"/>
          <w:lang w:val="en-US"/>
        </w:rPr>
        <w:t>establish special judicial or non-judicial inquiries into specific cases or independent specialised bodies to conduct such inquiries on an ongoing basis</w:t>
      </w:r>
      <w:r w:rsidRPr="006A416C">
        <w:rPr>
          <w:sz w:val="24"/>
          <w:szCs w:val="24"/>
          <w:lang w:val="en-US"/>
        </w:rPr>
        <w:t>.</w:t>
      </w:r>
      <w:r w:rsidRPr="006A416C">
        <w:rPr>
          <w:sz w:val="24"/>
          <w:szCs w:val="24"/>
          <w:vertAlign w:val="superscript"/>
          <w:lang w:val="en-US"/>
        </w:rPr>
        <w:footnoteReference w:id="38"/>
      </w:r>
      <w:r w:rsidRPr="006A416C">
        <w:rPr>
          <w:sz w:val="24"/>
          <w:szCs w:val="24"/>
          <w:lang w:val="en-US"/>
        </w:rPr>
        <w:t xml:space="preserve"> </w:t>
      </w:r>
      <w:r w:rsidR="003D24FD" w:rsidRPr="006A416C">
        <w:rPr>
          <w:sz w:val="24"/>
          <w:szCs w:val="24"/>
          <w:lang w:val="en-US"/>
        </w:rPr>
        <w:t>These authorities need to undergo continuous training on security risks and</w:t>
      </w:r>
      <w:r w:rsidR="001E26A8" w:rsidRPr="006A416C">
        <w:rPr>
          <w:sz w:val="24"/>
          <w:szCs w:val="24"/>
          <w:lang w:val="en-US"/>
        </w:rPr>
        <w:t xml:space="preserve"> be guided by </w:t>
      </w:r>
      <w:r w:rsidR="003D24FD" w:rsidRPr="006A416C">
        <w:rPr>
          <w:sz w:val="24"/>
          <w:szCs w:val="24"/>
          <w:lang w:val="en-US"/>
        </w:rPr>
        <w:t xml:space="preserve">special </w:t>
      </w:r>
      <w:r w:rsidR="001E26A8" w:rsidRPr="006A416C">
        <w:rPr>
          <w:sz w:val="24"/>
          <w:szCs w:val="24"/>
          <w:lang w:val="en-US"/>
        </w:rPr>
        <w:t xml:space="preserve">prosecution and investigation </w:t>
      </w:r>
      <w:r w:rsidR="003D24FD" w:rsidRPr="006A416C">
        <w:rPr>
          <w:sz w:val="24"/>
          <w:szCs w:val="24"/>
          <w:lang w:val="en-US"/>
        </w:rPr>
        <w:t xml:space="preserve">protocols. International bodies recommend the establishment </w:t>
      </w:r>
      <w:r w:rsidR="001E26A8" w:rsidRPr="006A416C">
        <w:rPr>
          <w:sz w:val="24"/>
          <w:szCs w:val="24"/>
          <w:lang w:val="en-US"/>
        </w:rPr>
        <w:t>of an early warning and rapid response mechanism to give journalists, when threatened, immediate access to the authorities and protective measures</w:t>
      </w:r>
      <w:r w:rsidRPr="006A416C">
        <w:rPr>
          <w:sz w:val="24"/>
          <w:szCs w:val="24"/>
          <w:lang w:val="en-US"/>
        </w:rPr>
        <w:t>.</w:t>
      </w:r>
      <w:r w:rsidRPr="006A416C">
        <w:rPr>
          <w:sz w:val="24"/>
          <w:szCs w:val="24"/>
          <w:vertAlign w:val="superscript"/>
          <w:lang w:val="en-US"/>
        </w:rPr>
        <w:footnoteReference w:id="39"/>
      </w:r>
      <w:r w:rsidRPr="006A416C">
        <w:rPr>
          <w:sz w:val="24"/>
          <w:szCs w:val="24"/>
          <w:lang w:val="en-US"/>
        </w:rPr>
        <w:t xml:space="preserve"> </w:t>
      </w:r>
    </w:p>
    <w:p w14:paraId="76311281" w14:textId="77777777" w:rsidR="005D4443" w:rsidRPr="006A416C" w:rsidRDefault="005D4443" w:rsidP="000C4A2C">
      <w:pPr>
        <w:pStyle w:val="NoSpacing"/>
        <w:jc w:val="both"/>
        <w:rPr>
          <w:sz w:val="24"/>
          <w:szCs w:val="24"/>
          <w:lang w:val="en-US"/>
        </w:rPr>
      </w:pPr>
    </w:p>
    <w:p w14:paraId="7B873D82" w14:textId="024FA53A" w:rsidR="005D4443" w:rsidRPr="006A416C" w:rsidRDefault="005D4443" w:rsidP="000C4A2C">
      <w:pPr>
        <w:pStyle w:val="NoSpacing"/>
        <w:jc w:val="both"/>
        <w:rPr>
          <w:sz w:val="24"/>
          <w:szCs w:val="24"/>
          <w:lang w:val="en-US"/>
        </w:rPr>
      </w:pPr>
      <w:r w:rsidRPr="006A416C">
        <w:rPr>
          <w:b/>
          <w:sz w:val="24"/>
          <w:szCs w:val="24"/>
          <w:lang w:val="en-US"/>
        </w:rPr>
        <w:t xml:space="preserve">3. </w:t>
      </w:r>
      <w:r w:rsidR="003D24FD" w:rsidRPr="006A416C">
        <w:rPr>
          <w:b/>
          <w:sz w:val="24"/>
          <w:szCs w:val="24"/>
          <w:lang w:val="en-US"/>
        </w:rPr>
        <w:t xml:space="preserve">Protection </w:t>
      </w:r>
      <w:r w:rsidR="003D24FD" w:rsidRPr="006A416C">
        <w:rPr>
          <w:sz w:val="24"/>
          <w:szCs w:val="24"/>
          <w:lang w:val="en-US"/>
        </w:rPr>
        <w:t>from attacks by both private and state actors</w:t>
      </w:r>
      <w:r w:rsidRPr="006A416C">
        <w:rPr>
          <w:sz w:val="24"/>
          <w:szCs w:val="24"/>
          <w:vertAlign w:val="superscript"/>
          <w:lang w:val="en-US"/>
        </w:rPr>
        <w:footnoteReference w:id="40"/>
      </w:r>
      <w:r w:rsidR="001E26A8" w:rsidRPr="006A416C">
        <w:rPr>
          <w:sz w:val="24"/>
          <w:szCs w:val="24"/>
          <w:lang w:val="en-US"/>
        </w:rPr>
        <w:t xml:space="preserve"> that</w:t>
      </w:r>
      <w:r w:rsidR="003D24FD" w:rsidRPr="006A416C">
        <w:rPr>
          <w:sz w:val="24"/>
          <w:szCs w:val="24"/>
          <w:lang w:val="en-US"/>
        </w:rPr>
        <w:t xml:space="preserve"> may take various forms </w:t>
      </w:r>
      <w:r w:rsidR="00E74983" w:rsidRPr="006A416C">
        <w:rPr>
          <w:sz w:val="24"/>
          <w:szCs w:val="24"/>
          <w:lang w:val="en-US"/>
        </w:rPr>
        <w:t>since “the work of journalists often puts them at specific risk”</w:t>
      </w:r>
      <w:r w:rsidRPr="006A416C">
        <w:rPr>
          <w:sz w:val="24"/>
          <w:szCs w:val="24"/>
          <w:vertAlign w:val="superscript"/>
          <w:lang w:val="en-US"/>
        </w:rPr>
        <w:footnoteReference w:id="41"/>
      </w:r>
      <w:r w:rsidRPr="006A416C">
        <w:rPr>
          <w:sz w:val="24"/>
          <w:szCs w:val="24"/>
          <w:lang w:val="en-US"/>
        </w:rPr>
        <w:t xml:space="preserve"> </w:t>
      </w:r>
      <w:r w:rsidR="003D24FD" w:rsidRPr="006A416C">
        <w:rPr>
          <w:sz w:val="24"/>
          <w:szCs w:val="24"/>
          <w:lang w:val="en-US"/>
        </w:rPr>
        <w:t>entails the obligation of state authorities to react to attacks when they occur and provide eff</w:t>
      </w:r>
      <w:r w:rsidR="00E74983" w:rsidRPr="006A416C">
        <w:rPr>
          <w:sz w:val="24"/>
          <w:szCs w:val="24"/>
          <w:lang w:val="en-US"/>
        </w:rPr>
        <w:t>ective</w:t>
      </w:r>
      <w:r w:rsidR="003D24FD" w:rsidRPr="006A416C">
        <w:rPr>
          <w:sz w:val="24"/>
          <w:szCs w:val="24"/>
          <w:lang w:val="en-US"/>
        </w:rPr>
        <w:t xml:space="preserve"> and adequate protection</w:t>
      </w:r>
      <w:r w:rsidRPr="006A416C">
        <w:rPr>
          <w:sz w:val="24"/>
          <w:szCs w:val="24"/>
          <w:lang w:val="en-US"/>
        </w:rPr>
        <w:t>.</w:t>
      </w:r>
      <w:r w:rsidRPr="006A416C">
        <w:rPr>
          <w:sz w:val="24"/>
          <w:szCs w:val="24"/>
          <w:vertAlign w:val="superscript"/>
          <w:lang w:val="en-US"/>
        </w:rPr>
        <w:footnoteReference w:id="42"/>
      </w:r>
      <w:r w:rsidR="00E74983" w:rsidRPr="006A416C">
        <w:rPr>
          <w:sz w:val="24"/>
          <w:szCs w:val="24"/>
          <w:lang w:val="en-US"/>
        </w:rPr>
        <w:t xml:space="preserve"> Investigations must be “effective and therefore respect the essential requirements of adequacy, thoroughness, impartiality and independence, promptness and public scrutiny”</w:t>
      </w:r>
      <w:r w:rsidRPr="006A416C">
        <w:rPr>
          <w:sz w:val="24"/>
          <w:szCs w:val="24"/>
          <w:vertAlign w:val="superscript"/>
          <w:lang w:val="en-US"/>
        </w:rPr>
        <w:footnoteReference w:id="43"/>
      </w:r>
      <w:r w:rsidRPr="006A416C">
        <w:rPr>
          <w:sz w:val="24"/>
          <w:szCs w:val="24"/>
          <w:lang w:val="en-US"/>
        </w:rPr>
        <w:t xml:space="preserve"> </w:t>
      </w:r>
      <w:r w:rsidR="00E74983" w:rsidRPr="006A416C">
        <w:rPr>
          <w:sz w:val="24"/>
          <w:szCs w:val="24"/>
          <w:lang w:val="en-US"/>
        </w:rPr>
        <w:t xml:space="preserve">and result in bringing the perpetrators to </w:t>
      </w:r>
      <w:r w:rsidR="001B6A0C" w:rsidRPr="006A416C">
        <w:rPr>
          <w:sz w:val="24"/>
          <w:szCs w:val="24"/>
          <w:lang w:val="en-US"/>
        </w:rPr>
        <w:t>justice, while</w:t>
      </w:r>
      <w:r w:rsidR="00E8209C" w:rsidRPr="006A416C">
        <w:rPr>
          <w:sz w:val="24"/>
          <w:szCs w:val="24"/>
          <w:lang w:val="en-US"/>
        </w:rPr>
        <w:t xml:space="preserve"> </w:t>
      </w:r>
      <w:r w:rsidR="003D24FD" w:rsidRPr="006A416C">
        <w:rPr>
          <w:sz w:val="24"/>
          <w:szCs w:val="24"/>
          <w:lang w:val="en-US"/>
        </w:rPr>
        <w:t xml:space="preserve">both </w:t>
      </w:r>
      <w:r w:rsidR="00E8209C" w:rsidRPr="006A416C">
        <w:rPr>
          <w:sz w:val="24"/>
          <w:szCs w:val="24"/>
          <w:lang w:val="en-US"/>
        </w:rPr>
        <w:t xml:space="preserve">the </w:t>
      </w:r>
      <w:r w:rsidR="003D24FD" w:rsidRPr="006A416C">
        <w:rPr>
          <w:sz w:val="24"/>
          <w:szCs w:val="24"/>
          <w:lang w:val="en-US"/>
        </w:rPr>
        <w:t xml:space="preserve">journalists and their families </w:t>
      </w:r>
      <w:r w:rsidR="00E8209C" w:rsidRPr="006A416C">
        <w:rPr>
          <w:sz w:val="24"/>
          <w:szCs w:val="24"/>
          <w:lang w:val="en-US"/>
        </w:rPr>
        <w:t xml:space="preserve">are to be provided </w:t>
      </w:r>
      <w:r w:rsidR="003D24FD" w:rsidRPr="006A416C">
        <w:rPr>
          <w:sz w:val="24"/>
          <w:szCs w:val="24"/>
          <w:lang w:val="en-US"/>
        </w:rPr>
        <w:t>with access to protection mechanisms.</w:t>
      </w:r>
      <w:r w:rsidRPr="006A416C">
        <w:rPr>
          <w:sz w:val="24"/>
          <w:szCs w:val="24"/>
          <w:vertAlign w:val="superscript"/>
          <w:lang w:val="en-US"/>
        </w:rPr>
        <w:footnoteReference w:id="44"/>
      </w:r>
      <w:r w:rsidRPr="006A416C">
        <w:rPr>
          <w:sz w:val="24"/>
          <w:szCs w:val="24"/>
          <w:lang w:val="en-US"/>
        </w:rPr>
        <w:t xml:space="preserve"> </w:t>
      </w:r>
    </w:p>
    <w:p w14:paraId="6955DBD2" w14:textId="77777777" w:rsidR="00E74983" w:rsidRPr="006A416C" w:rsidRDefault="00E74983" w:rsidP="000C4A2C">
      <w:pPr>
        <w:pStyle w:val="NoSpacing"/>
        <w:jc w:val="both"/>
        <w:rPr>
          <w:sz w:val="24"/>
          <w:szCs w:val="24"/>
          <w:lang w:val="en-US"/>
        </w:rPr>
      </w:pPr>
    </w:p>
    <w:p w14:paraId="68433C2E" w14:textId="3BF05325" w:rsidR="0097323B" w:rsidRPr="006A416C" w:rsidRDefault="003D24FD" w:rsidP="00E74983">
      <w:pPr>
        <w:pStyle w:val="cmnormal"/>
        <w:shd w:val="clear" w:color="auto" w:fill="FFFFFF"/>
        <w:spacing w:before="96" w:beforeAutospacing="0" w:after="0" w:afterAutospacing="0"/>
        <w:rPr>
          <w:rFonts w:asciiTheme="minorHAnsi" w:hAnsiTheme="minorHAnsi"/>
        </w:rPr>
      </w:pPr>
      <w:r w:rsidRPr="006A416C">
        <w:rPr>
          <w:rFonts w:asciiTheme="minorHAnsi" w:hAnsiTheme="minorHAnsi"/>
        </w:rPr>
        <w:lastRenderedPageBreak/>
        <w:t xml:space="preserve">The presented international protection standards call </w:t>
      </w:r>
      <w:r w:rsidR="00E8209C" w:rsidRPr="006A416C">
        <w:rPr>
          <w:rFonts w:asciiTheme="minorHAnsi" w:hAnsiTheme="minorHAnsi"/>
        </w:rPr>
        <w:t>up</w:t>
      </w:r>
      <w:r w:rsidRPr="006A416C">
        <w:rPr>
          <w:rFonts w:asciiTheme="minorHAnsi" w:hAnsiTheme="minorHAnsi"/>
        </w:rPr>
        <w:t>on states to re</w:t>
      </w:r>
      <w:r w:rsidR="00E8209C" w:rsidRPr="006A416C">
        <w:rPr>
          <w:rFonts w:asciiTheme="minorHAnsi" w:hAnsiTheme="minorHAnsi"/>
        </w:rPr>
        <w:t xml:space="preserve">spond simultaneously </w:t>
      </w:r>
      <w:r w:rsidRPr="006A416C">
        <w:rPr>
          <w:rFonts w:asciiTheme="minorHAnsi" w:hAnsiTheme="minorHAnsi"/>
        </w:rPr>
        <w:t xml:space="preserve">on three “fronts” and to respond to various forms of attacks and prevent impunity through prevention, prosecution and </w:t>
      </w:r>
      <w:r w:rsidR="006A416C">
        <w:rPr>
          <w:rFonts w:asciiTheme="minorHAnsi" w:hAnsiTheme="minorHAnsi"/>
        </w:rPr>
        <w:t xml:space="preserve">the </w:t>
      </w:r>
      <w:r w:rsidRPr="006A416C">
        <w:rPr>
          <w:rFonts w:asciiTheme="minorHAnsi" w:hAnsiTheme="minorHAnsi"/>
        </w:rPr>
        <w:t xml:space="preserve">protection of journalists at </w:t>
      </w:r>
      <w:r w:rsidR="00E8209C" w:rsidRPr="006A416C">
        <w:rPr>
          <w:rFonts w:asciiTheme="minorHAnsi" w:hAnsiTheme="minorHAnsi"/>
        </w:rPr>
        <w:t>both the substantive and procedural law levels.</w:t>
      </w:r>
      <w:r w:rsidR="005D4443" w:rsidRPr="006A416C">
        <w:rPr>
          <w:rFonts w:asciiTheme="minorHAnsi" w:hAnsiTheme="minorHAnsi"/>
          <w:vertAlign w:val="superscript"/>
        </w:rPr>
        <w:footnoteReference w:id="45"/>
      </w:r>
      <w:r w:rsidR="005D4443" w:rsidRPr="006A416C">
        <w:rPr>
          <w:rFonts w:asciiTheme="minorHAnsi" w:hAnsiTheme="minorHAnsi"/>
        </w:rPr>
        <w:t xml:space="preserve"> </w:t>
      </w:r>
    </w:p>
    <w:p w14:paraId="293B13FA" w14:textId="77777777" w:rsidR="0097323B" w:rsidRPr="006A416C" w:rsidRDefault="0097323B" w:rsidP="000C4A2C">
      <w:pPr>
        <w:pStyle w:val="NoSpacing"/>
        <w:jc w:val="both"/>
        <w:rPr>
          <w:sz w:val="24"/>
          <w:szCs w:val="24"/>
          <w:lang w:val="en-US"/>
        </w:rPr>
      </w:pPr>
    </w:p>
    <w:p w14:paraId="1D8F824D" w14:textId="0DB2767B" w:rsidR="005D4443" w:rsidRPr="006A416C" w:rsidRDefault="003D24FD" w:rsidP="000C4A2C">
      <w:pPr>
        <w:pStyle w:val="NoSpacing"/>
        <w:jc w:val="both"/>
        <w:rPr>
          <w:sz w:val="24"/>
          <w:szCs w:val="24"/>
          <w:lang w:val="en-US"/>
        </w:rPr>
      </w:pPr>
      <w:r w:rsidRPr="006A416C">
        <w:rPr>
          <w:sz w:val="24"/>
          <w:szCs w:val="24"/>
          <w:lang w:val="en-US"/>
        </w:rPr>
        <w:t xml:space="preserve">It needs to be noted at the end that journalists are not a monolithic category and that some categories of journalists, because of the character of their work and reporting (e.g. from conflict areas, investigative journalists, et al) and </w:t>
      </w:r>
      <w:r w:rsidR="00E8209C" w:rsidRPr="006A416C">
        <w:rPr>
          <w:sz w:val="24"/>
          <w:szCs w:val="24"/>
          <w:lang w:val="en-US"/>
        </w:rPr>
        <w:t>reporters</w:t>
      </w:r>
      <w:r w:rsidRPr="006A416C">
        <w:rPr>
          <w:sz w:val="24"/>
          <w:szCs w:val="24"/>
          <w:lang w:val="en-US"/>
        </w:rPr>
        <w:t xml:space="preserve"> belonging to groups at risk of discrimination (female journalists, journalist</w:t>
      </w:r>
      <w:r w:rsidR="00E8209C" w:rsidRPr="006A416C">
        <w:rPr>
          <w:sz w:val="24"/>
          <w:szCs w:val="24"/>
          <w:lang w:val="en-US"/>
        </w:rPr>
        <w:t>s belonging to national minorities</w:t>
      </w:r>
      <w:r w:rsidRPr="006A416C">
        <w:rPr>
          <w:sz w:val="24"/>
          <w:szCs w:val="24"/>
          <w:lang w:val="en-US"/>
        </w:rPr>
        <w:t>, journalists reporting on sensitive issues) are als</w:t>
      </w:r>
      <w:r w:rsidR="00E8209C" w:rsidRPr="006A416C">
        <w:rPr>
          <w:sz w:val="24"/>
          <w:szCs w:val="24"/>
          <w:lang w:val="en-US"/>
        </w:rPr>
        <w:t xml:space="preserve">o recognized in these standards, wherefore international bodies call upon </w:t>
      </w:r>
      <w:r w:rsidRPr="006A416C">
        <w:rPr>
          <w:sz w:val="24"/>
          <w:szCs w:val="24"/>
          <w:lang w:val="en-US"/>
        </w:rPr>
        <w:t xml:space="preserve">states to respond to their specific protection needs; the greatest attention has recently been devoted to the protection of </w:t>
      </w:r>
      <w:r w:rsidR="00E8209C" w:rsidRPr="006A416C">
        <w:rPr>
          <w:sz w:val="24"/>
          <w:szCs w:val="24"/>
          <w:lang w:val="en-US"/>
        </w:rPr>
        <w:t xml:space="preserve">women </w:t>
      </w:r>
      <w:r w:rsidRPr="006A416C">
        <w:rPr>
          <w:sz w:val="24"/>
          <w:szCs w:val="24"/>
          <w:lang w:val="en-US"/>
        </w:rPr>
        <w:t>journalists</w:t>
      </w:r>
      <w:r w:rsidR="005D4443" w:rsidRPr="006A416C">
        <w:rPr>
          <w:sz w:val="24"/>
          <w:szCs w:val="24"/>
          <w:lang w:val="en-US"/>
        </w:rPr>
        <w:t>.</w:t>
      </w:r>
      <w:r w:rsidR="005D4443" w:rsidRPr="006A416C">
        <w:rPr>
          <w:sz w:val="24"/>
          <w:szCs w:val="24"/>
          <w:vertAlign w:val="superscript"/>
          <w:lang w:val="en-US"/>
        </w:rPr>
        <w:footnoteReference w:id="46"/>
      </w:r>
      <w:r w:rsidR="005D4443" w:rsidRPr="006A416C">
        <w:rPr>
          <w:sz w:val="24"/>
          <w:szCs w:val="24"/>
          <w:lang w:val="en-US"/>
        </w:rPr>
        <w:t xml:space="preserve"> </w:t>
      </w:r>
    </w:p>
    <w:p w14:paraId="258680AB" w14:textId="77777777" w:rsidR="005D4443" w:rsidRPr="006A416C" w:rsidRDefault="005D4443" w:rsidP="005D4443">
      <w:pPr>
        <w:pStyle w:val="NoSpacing"/>
        <w:rPr>
          <w:sz w:val="24"/>
          <w:szCs w:val="24"/>
          <w:lang w:val="en-US"/>
        </w:rPr>
      </w:pPr>
    </w:p>
    <w:p w14:paraId="3402D88B" w14:textId="62DDA4FE" w:rsidR="005D4443" w:rsidRPr="006A416C" w:rsidRDefault="005D4443" w:rsidP="005D4443">
      <w:pPr>
        <w:pStyle w:val="NoSpacing"/>
        <w:rPr>
          <w:sz w:val="24"/>
          <w:szCs w:val="24"/>
          <w:lang w:val="en-US"/>
        </w:rPr>
      </w:pPr>
      <w:r w:rsidRPr="006A416C">
        <w:rPr>
          <w:sz w:val="24"/>
          <w:szCs w:val="24"/>
          <w:u w:val="single"/>
          <w:lang w:val="en-US"/>
        </w:rPr>
        <w:t xml:space="preserve">7.2. </w:t>
      </w:r>
      <w:r w:rsidR="003D24FD" w:rsidRPr="006A416C">
        <w:rPr>
          <w:sz w:val="24"/>
          <w:szCs w:val="24"/>
          <w:u w:val="single"/>
          <w:lang w:val="en-US"/>
        </w:rPr>
        <w:t>Similar International Initiatives</w:t>
      </w:r>
      <w:r w:rsidRPr="006A416C">
        <w:rPr>
          <w:sz w:val="24"/>
          <w:szCs w:val="24"/>
          <w:lang w:val="en-US"/>
        </w:rPr>
        <w:tab/>
      </w:r>
      <w:r w:rsidRPr="006A416C">
        <w:rPr>
          <w:sz w:val="24"/>
          <w:szCs w:val="24"/>
          <w:lang w:val="en-US"/>
        </w:rPr>
        <w:tab/>
      </w:r>
    </w:p>
    <w:p w14:paraId="6C3A1DB7" w14:textId="77777777" w:rsidR="005D4443" w:rsidRPr="006A416C" w:rsidRDefault="005D4443" w:rsidP="005D4443">
      <w:pPr>
        <w:pStyle w:val="NoSpacing"/>
        <w:rPr>
          <w:sz w:val="24"/>
          <w:szCs w:val="24"/>
          <w:lang w:val="en-US"/>
        </w:rPr>
      </w:pPr>
    </w:p>
    <w:p w14:paraId="0C92F1CA" w14:textId="5B931EC6" w:rsidR="005D4443" w:rsidRPr="006A416C" w:rsidRDefault="005F0515" w:rsidP="00961C64">
      <w:pPr>
        <w:pStyle w:val="NoSpacing"/>
        <w:jc w:val="both"/>
        <w:rPr>
          <w:sz w:val="24"/>
          <w:szCs w:val="24"/>
          <w:lang w:val="en-US"/>
        </w:rPr>
      </w:pPr>
      <w:r w:rsidRPr="006A416C">
        <w:rPr>
          <w:sz w:val="24"/>
          <w:szCs w:val="24"/>
          <w:lang w:val="en-US"/>
        </w:rPr>
        <w:t xml:space="preserve">Mechanisms for protecting the safety of journalists and preventing impunity, including a mechanism such as the SWG, </w:t>
      </w:r>
      <w:r w:rsidR="004039EE" w:rsidRPr="006A416C">
        <w:rPr>
          <w:sz w:val="24"/>
          <w:szCs w:val="24"/>
          <w:lang w:val="en-US"/>
        </w:rPr>
        <w:t xml:space="preserve">have been </w:t>
      </w:r>
      <w:r w:rsidRPr="006A416C">
        <w:rPr>
          <w:sz w:val="24"/>
          <w:szCs w:val="24"/>
          <w:lang w:val="en-US"/>
        </w:rPr>
        <w:t xml:space="preserve">recognized as successful models for safeguarding media freedoms. For instance, </w:t>
      </w:r>
      <w:r w:rsidR="009E002E" w:rsidRPr="006A416C">
        <w:rPr>
          <w:sz w:val="24"/>
          <w:szCs w:val="24"/>
          <w:lang w:val="en-US"/>
        </w:rPr>
        <w:t>in their</w:t>
      </w:r>
      <w:r w:rsidR="00BC0AC0" w:rsidRPr="006A416C">
        <w:rPr>
          <w:sz w:val="24"/>
          <w:szCs w:val="24"/>
          <w:lang w:val="en-US"/>
        </w:rPr>
        <w:t xml:space="preserve"> 2012</w:t>
      </w:r>
      <w:r w:rsidR="009E002E" w:rsidRPr="006A416C">
        <w:rPr>
          <w:sz w:val="24"/>
          <w:szCs w:val="24"/>
          <w:lang w:val="en-US"/>
        </w:rPr>
        <w:t xml:space="preserve"> </w:t>
      </w:r>
      <w:r w:rsidR="00BC0AC0" w:rsidRPr="006A416C">
        <w:rPr>
          <w:sz w:val="24"/>
          <w:szCs w:val="24"/>
          <w:lang w:val="en-US"/>
        </w:rPr>
        <w:t>J</w:t>
      </w:r>
      <w:r w:rsidR="009E002E" w:rsidRPr="006A416C">
        <w:rPr>
          <w:sz w:val="24"/>
          <w:szCs w:val="24"/>
          <w:lang w:val="en-US"/>
        </w:rPr>
        <w:t>oint Declaration, i</w:t>
      </w:r>
      <w:r w:rsidRPr="006A416C">
        <w:rPr>
          <w:sz w:val="24"/>
          <w:szCs w:val="24"/>
          <w:lang w:val="en-US"/>
        </w:rPr>
        <w:t xml:space="preserve">nternational </w:t>
      </w:r>
      <w:r w:rsidR="00145309" w:rsidRPr="006A416C">
        <w:rPr>
          <w:sz w:val="24"/>
          <w:szCs w:val="24"/>
          <w:lang w:val="en-US"/>
        </w:rPr>
        <w:t xml:space="preserve">mandates on </w:t>
      </w:r>
      <w:r w:rsidR="009E002E" w:rsidRPr="006A416C">
        <w:rPr>
          <w:sz w:val="24"/>
          <w:szCs w:val="24"/>
          <w:lang w:val="en-US"/>
        </w:rPr>
        <w:t xml:space="preserve">the freedom </w:t>
      </w:r>
      <w:r w:rsidRPr="006A416C">
        <w:rPr>
          <w:sz w:val="24"/>
          <w:szCs w:val="24"/>
          <w:lang w:val="en-US"/>
        </w:rPr>
        <w:t xml:space="preserve">of </w:t>
      </w:r>
      <w:r w:rsidR="009E002E" w:rsidRPr="006A416C">
        <w:rPr>
          <w:sz w:val="24"/>
          <w:szCs w:val="24"/>
          <w:lang w:val="en-US"/>
        </w:rPr>
        <w:t>e</w:t>
      </w:r>
      <w:r w:rsidRPr="006A416C">
        <w:rPr>
          <w:sz w:val="24"/>
          <w:szCs w:val="24"/>
          <w:lang w:val="en-US"/>
        </w:rPr>
        <w:t>xpression</w:t>
      </w:r>
      <w:r w:rsidR="00BC0AC0" w:rsidRPr="006A416C">
        <w:rPr>
          <w:sz w:val="24"/>
          <w:szCs w:val="24"/>
          <w:lang w:val="en-US"/>
        </w:rPr>
        <w:t xml:space="preserve"> </w:t>
      </w:r>
      <w:r w:rsidR="00145309" w:rsidRPr="006A416C">
        <w:rPr>
          <w:sz w:val="24"/>
          <w:szCs w:val="24"/>
          <w:lang w:val="en-US"/>
        </w:rPr>
        <w:t xml:space="preserve">have </w:t>
      </w:r>
      <w:r w:rsidR="00E85A20" w:rsidRPr="006A416C">
        <w:rPr>
          <w:sz w:val="24"/>
          <w:szCs w:val="24"/>
          <w:lang w:val="en-US"/>
        </w:rPr>
        <w:t>call</w:t>
      </w:r>
      <w:r w:rsidR="00145309" w:rsidRPr="006A416C">
        <w:rPr>
          <w:sz w:val="24"/>
          <w:szCs w:val="24"/>
          <w:lang w:val="en-US"/>
        </w:rPr>
        <w:t>ed</w:t>
      </w:r>
      <w:r w:rsidR="00E85A20" w:rsidRPr="006A416C">
        <w:rPr>
          <w:sz w:val="24"/>
          <w:szCs w:val="24"/>
          <w:lang w:val="en-US"/>
        </w:rPr>
        <w:t xml:space="preserve"> o</w:t>
      </w:r>
      <w:r w:rsidR="001B6F3C" w:rsidRPr="006A416C">
        <w:rPr>
          <w:sz w:val="24"/>
          <w:szCs w:val="24"/>
          <w:lang w:val="en-US"/>
        </w:rPr>
        <w:t>n states to establish special protection mechanisms where there is</w:t>
      </w:r>
      <w:r w:rsidR="00BC0AC0" w:rsidRPr="006A416C">
        <w:rPr>
          <w:sz w:val="24"/>
          <w:szCs w:val="24"/>
          <w:lang w:val="en-US"/>
        </w:rPr>
        <w:t xml:space="preserve"> a real and immediate</w:t>
      </w:r>
      <w:r w:rsidR="001B6F3C" w:rsidRPr="006A416C">
        <w:rPr>
          <w:sz w:val="24"/>
          <w:szCs w:val="24"/>
          <w:lang w:val="en-US"/>
        </w:rPr>
        <w:t xml:space="preserve"> risk of crimes against the freedom of expression</w:t>
      </w:r>
      <w:r w:rsidR="009E002E" w:rsidRPr="006A416C">
        <w:rPr>
          <w:sz w:val="24"/>
          <w:szCs w:val="24"/>
          <w:lang w:val="en-US"/>
        </w:rPr>
        <w:t>; this is</w:t>
      </w:r>
      <w:r w:rsidR="001B6F3C" w:rsidRPr="006A416C">
        <w:rPr>
          <w:sz w:val="24"/>
          <w:szCs w:val="24"/>
          <w:lang w:val="en-US"/>
        </w:rPr>
        <w:t xml:space="preserve"> recognized also in the 2018 UN </w:t>
      </w:r>
      <w:r w:rsidR="00E85A20" w:rsidRPr="006A416C">
        <w:rPr>
          <w:sz w:val="24"/>
          <w:szCs w:val="24"/>
          <w:lang w:val="en-US"/>
        </w:rPr>
        <w:t xml:space="preserve">Resolution </w:t>
      </w:r>
      <w:r w:rsidR="001B6F3C" w:rsidRPr="006A416C">
        <w:rPr>
          <w:sz w:val="24"/>
          <w:szCs w:val="24"/>
          <w:lang w:val="en-US"/>
        </w:rPr>
        <w:t xml:space="preserve">on the Safety of Journalists, which </w:t>
      </w:r>
      <w:r w:rsidR="009E002E" w:rsidRPr="006A416C">
        <w:rPr>
          <w:sz w:val="24"/>
          <w:szCs w:val="24"/>
          <w:lang w:val="en-US"/>
        </w:rPr>
        <w:t>acknowledges</w:t>
      </w:r>
      <w:r w:rsidR="001B6F3C" w:rsidRPr="006A416C">
        <w:rPr>
          <w:sz w:val="24"/>
          <w:szCs w:val="24"/>
          <w:lang w:val="en-US"/>
        </w:rPr>
        <w:t xml:space="preserve"> the importan</w:t>
      </w:r>
      <w:r w:rsidR="00E85A20" w:rsidRPr="006A416C">
        <w:rPr>
          <w:sz w:val="24"/>
          <w:szCs w:val="24"/>
          <w:lang w:val="en-US"/>
        </w:rPr>
        <w:t>t contribution</w:t>
      </w:r>
      <w:r w:rsidR="00145309" w:rsidRPr="006A416C">
        <w:rPr>
          <w:sz w:val="24"/>
          <w:szCs w:val="24"/>
          <w:lang w:val="en-US"/>
        </w:rPr>
        <w:t xml:space="preserve"> that</w:t>
      </w:r>
      <w:r w:rsidR="001B6F3C" w:rsidRPr="006A416C">
        <w:rPr>
          <w:sz w:val="24"/>
          <w:szCs w:val="24"/>
          <w:lang w:val="en-US"/>
        </w:rPr>
        <w:t xml:space="preserve"> e.g. national human rights mechanisms</w:t>
      </w:r>
      <w:r w:rsidR="009E002E" w:rsidRPr="006A416C">
        <w:rPr>
          <w:sz w:val="24"/>
          <w:szCs w:val="24"/>
          <w:lang w:val="en-US"/>
        </w:rPr>
        <w:t xml:space="preserve"> </w:t>
      </w:r>
      <w:r w:rsidR="00E85A20" w:rsidRPr="006A416C">
        <w:rPr>
          <w:sz w:val="24"/>
          <w:szCs w:val="24"/>
          <w:lang w:val="en-US"/>
        </w:rPr>
        <w:t xml:space="preserve">can play in </w:t>
      </w:r>
      <w:r w:rsidR="009E002E" w:rsidRPr="006A416C">
        <w:rPr>
          <w:sz w:val="24"/>
          <w:szCs w:val="24"/>
          <w:lang w:val="en-US"/>
        </w:rPr>
        <w:t>improving</w:t>
      </w:r>
      <w:r w:rsidR="001B6F3C" w:rsidRPr="006A416C">
        <w:rPr>
          <w:sz w:val="24"/>
          <w:szCs w:val="24"/>
          <w:lang w:val="en-US"/>
        </w:rPr>
        <w:t xml:space="preserve"> the safety of journalists.</w:t>
      </w:r>
      <w:r w:rsidR="005D4443" w:rsidRPr="006A416C">
        <w:rPr>
          <w:sz w:val="24"/>
          <w:szCs w:val="24"/>
          <w:vertAlign w:val="superscript"/>
          <w:lang w:val="en-US"/>
        </w:rPr>
        <w:footnoteReference w:id="47"/>
      </w:r>
      <w:r w:rsidR="005D4443" w:rsidRPr="006A416C">
        <w:rPr>
          <w:sz w:val="24"/>
          <w:szCs w:val="24"/>
          <w:lang w:val="en-US"/>
        </w:rPr>
        <w:t xml:space="preserve"> </w:t>
      </w:r>
    </w:p>
    <w:p w14:paraId="7C52930B" w14:textId="77777777" w:rsidR="005D4443" w:rsidRPr="006A416C" w:rsidRDefault="005D4443" w:rsidP="00961C64">
      <w:pPr>
        <w:pStyle w:val="NoSpacing"/>
        <w:jc w:val="both"/>
        <w:rPr>
          <w:sz w:val="24"/>
          <w:szCs w:val="24"/>
          <w:lang w:val="en-US"/>
        </w:rPr>
      </w:pPr>
    </w:p>
    <w:p w14:paraId="06E003D6" w14:textId="09B4FD1B" w:rsidR="005D4443" w:rsidRPr="006A416C" w:rsidRDefault="00F41F75" w:rsidP="00961C64">
      <w:pPr>
        <w:pStyle w:val="NoSpacing"/>
        <w:jc w:val="both"/>
        <w:rPr>
          <w:sz w:val="24"/>
          <w:szCs w:val="24"/>
          <w:lang w:val="en-US"/>
        </w:rPr>
      </w:pPr>
      <w:r w:rsidRPr="006A416C">
        <w:rPr>
          <w:sz w:val="24"/>
          <w:szCs w:val="24"/>
          <w:lang w:val="en-US"/>
        </w:rPr>
        <w:t xml:space="preserve">In accordance with these recommendations, and with the help of its International </w:t>
      </w:r>
      <w:r w:rsidR="002F61E8" w:rsidRPr="006A416C">
        <w:rPr>
          <w:sz w:val="24"/>
          <w:szCs w:val="24"/>
          <w:lang w:val="en-US"/>
        </w:rPr>
        <w:t>Programme for the Development of Cooperation (IPDC), UNESCO has been supporting the establishment of similar mechanisms at the national level</w:t>
      </w:r>
      <w:r w:rsidR="005D4443" w:rsidRPr="006A416C">
        <w:rPr>
          <w:sz w:val="24"/>
          <w:szCs w:val="24"/>
          <w:vertAlign w:val="superscript"/>
          <w:lang w:val="en-US"/>
        </w:rPr>
        <w:footnoteReference w:id="48"/>
      </w:r>
      <w:r w:rsidR="002F61E8" w:rsidRPr="006A416C">
        <w:rPr>
          <w:sz w:val="24"/>
          <w:szCs w:val="24"/>
          <w:lang w:val="en-US"/>
        </w:rPr>
        <w:t xml:space="preserve"> for years now</w:t>
      </w:r>
      <w:r w:rsidR="00E85A20" w:rsidRPr="006A416C">
        <w:rPr>
          <w:sz w:val="24"/>
          <w:szCs w:val="24"/>
          <w:lang w:val="en-US"/>
        </w:rPr>
        <w:t xml:space="preserve"> which are</w:t>
      </w:r>
      <w:r w:rsidR="002F61E8" w:rsidRPr="006A416C">
        <w:rPr>
          <w:sz w:val="24"/>
          <w:szCs w:val="24"/>
          <w:lang w:val="en-US"/>
        </w:rPr>
        <w:t xml:space="preserve"> still oper</w:t>
      </w:r>
      <w:r w:rsidR="00E85A20" w:rsidRPr="006A416C">
        <w:rPr>
          <w:sz w:val="24"/>
          <w:szCs w:val="24"/>
          <w:lang w:val="en-US"/>
        </w:rPr>
        <w:t>ating in a number of countries.</w:t>
      </w:r>
      <w:r w:rsidR="005D4443" w:rsidRPr="006A416C">
        <w:rPr>
          <w:sz w:val="24"/>
          <w:szCs w:val="24"/>
          <w:vertAlign w:val="superscript"/>
          <w:lang w:val="en-US"/>
        </w:rPr>
        <w:footnoteReference w:id="49"/>
      </w:r>
      <w:r w:rsidR="005D4443" w:rsidRPr="006A416C">
        <w:rPr>
          <w:sz w:val="24"/>
          <w:szCs w:val="24"/>
          <w:lang w:val="en-US"/>
        </w:rPr>
        <w:t xml:space="preserve"> </w:t>
      </w:r>
      <w:r w:rsidR="002F61E8" w:rsidRPr="006A416C">
        <w:rPr>
          <w:sz w:val="24"/>
          <w:szCs w:val="24"/>
          <w:lang w:val="en-US"/>
        </w:rPr>
        <w:t xml:space="preserve">It needs to be noted that every country </w:t>
      </w:r>
      <w:r w:rsidR="00E85A20" w:rsidRPr="006A416C">
        <w:rPr>
          <w:sz w:val="24"/>
          <w:szCs w:val="24"/>
          <w:lang w:val="en-US"/>
        </w:rPr>
        <w:t>has</w:t>
      </w:r>
      <w:r w:rsidR="002F61E8" w:rsidRPr="006A416C">
        <w:rPr>
          <w:sz w:val="24"/>
          <w:szCs w:val="24"/>
          <w:lang w:val="en-US"/>
        </w:rPr>
        <w:t xml:space="preserve"> “troubles of its own”</w:t>
      </w:r>
      <w:r w:rsidR="00E85A20" w:rsidRPr="006A416C">
        <w:rPr>
          <w:sz w:val="24"/>
          <w:szCs w:val="24"/>
          <w:lang w:val="en-US"/>
        </w:rPr>
        <w:t xml:space="preserve"> when it comes to media freedom</w:t>
      </w:r>
      <w:r w:rsidR="002F61E8" w:rsidRPr="006A416C">
        <w:rPr>
          <w:sz w:val="24"/>
          <w:szCs w:val="24"/>
          <w:lang w:val="en-US"/>
        </w:rPr>
        <w:t>s and the safety of journalists. This is why the selection, tasks and design of the mechanisms differs from one country to another, but what they all have in common is that they focus on two central problems: protection of the safety of journalists and prevention of impunity (or both)</w:t>
      </w:r>
      <w:r w:rsidR="00E85A20" w:rsidRPr="006A416C">
        <w:rPr>
          <w:sz w:val="24"/>
          <w:szCs w:val="24"/>
          <w:lang w:val="en-US"/>
        </w:rPr>
        <w:t>.</w:t>
      </w:r>
      <w:r w:rsidR="002F61E8" w:rsidRPr="006A416C">
        <w:rPr>
          <w:sz w:val="24"/>
          <w:szCs w:val="24"/>
          <w:lang w:val="en-US"/>
        </w:rPr>
        <w:t xml:space="preserve"> </w:t>
      </w:r>
    </w:p>
    <w:p w14:paraId="5AFFDF83" w14:textId="77777777" w:rsidR="005D4443" w:rsidRPr="006A416C" w:rsidRDefault="005D4443" w:rsidP="00961C64">
      <w:pPr>
        <w:pStyle w:val="NoSpacing"/>
        <w:jc w:val="both"/>
        <w:rPr>
          <w:sz w:val="24"/>
          <w:szCs w:val="24"/>
          <w:lang w:val="en-US"/>
        </w:rPr>
      </w:pPr>
    </w:p>
    <w:p w14:paraId="252E9C54" w14:textId="6D0ECE54" w:rsidR="005D4443" w:rsidRPr="006A416C" w:rsidRDefault="002F61E8" w:rsidP="00961C64">
      <w:pPr>
        <w:pStyle w:val="NoSpacing"/>
        <w:jc w:val="both"/>
        <w:rPr>
          <w:sz w:val="24"/>
          <w:szCs w:val="24"/>
          <w:u w:val="single"/>
          <w:lang w:val="en-US"/>
        </w:rPr>
      </w:pPr>
      <w:r w:rsidRPr="006A416C">
        <w:rPr>
          <w:sz w:val="24"/>
          <w:szCs w:val="24"/>
          <w:lang w:val="en-US"/>
        </w:rPr>
        <w:t xml:space="preserve">The text below </w:t>
      </w:r>
      <w:r w:rsidR="0027676B" w:rsidRPr="006A416C">
        <w:rPr>
          <w:sz w:val="24"/>
          <w:szCs w:val="24"/>
          <w:lang w:val="en-US"/>
        </w:rPr>
        <w:t xml:space="preserve">addresses </w:t>
      </w:r>
      <w:r w:rsidRPr="006A416C">
        <w:rPr>
          <w:sz w:val="24"/>
          <w:szCs w:val="24"/>
          <w:lang w:val="en-US"/>
        </w:rPr>
        <w:t xml:space="preserve">the mechanisms and models of cooperation in the context of the above-mentioned primary goals: protection of safety and prevention of impunity, although the analysis will demonstrate that a clear line cannot be drawn between them and that protection mechanisms </w:t>
      </w:r>
      <w:r w:rsidR="006A416C">
        <w:rPr>
          <w:sz w:val="24"/>
          <w:szCs w:val="24"/>
          <w:lang w:val="en-US"/>
        </w:rPr>
        <w:t>soon gro</w:t>
      </w:r>
      <w:r w:rsidR="0027676B" w:rsidRPr="006A416C">
        <w:rPr>
          <w:sz w:val="24"/>
          <w:szCs w:val="24"/>
          <w:lang w:val="en-US"/>
        </w:rPr>
        <w:t>w to become</w:t>
      </w:r>
      <w:r w:rsidRPr="006A416C">
        <w:rPr>
          <w:sz w:val="24"/>
          <w:szCs w:val="24"/>
          <w:lang w:val="en-US"/>
        </w:rPr>
        <w:t xml:space="preserve"> mechanisms for preventing impunity</w:t>
      </w:r>
      <w:r w:rsidR="0027676B" w:rsidRPr="006A416C">
        <w:rPr>
          <w:sz w:val="24"/>
          <w:szCs w:val="24"/>
          <w:lang w:val="en-US"/>
        </w:rPr>
        <w:t xml:space="preserve"> as well</w:t>
      </w:r>
      <w:r w:rsidRPr="006A416C">
        <w:rPr>
          <w:sz w:val="24"/>
          <w:szCs w:val="24"/>
          <w:lang w:val="en-US"/>
        </w:rPr>
        <w:t xml:space="preserve">. Particular focus is on the newly-established organization </w:t>
      </w:r>
      <w:r w:rsidR="005D4443" w:rsidRPr="006A416C">
        <w:rPr>
          <w:sz w:val="24"/>
          <w:szCs w:val="24"/>
          <w:lang w:val="en-US"/>
        </w:rPr>
        <w:t>“PersVeilig” (</w:t>
      </w:r>
      <w:r w:rsidRPr="006A416C">
        <w:rPr>
          <w:sz w:val="24"/>
          <w:szCs w:val="24"/>
          <w:lang w:val="en-US"/>
        </w:rPr>
        <w:t xml:space="preserve">Safety of Journalists), which was </w:t>
      </w:r>
      <w:r w:rsidRPr="006A416C">
        <w:rPr>
          <w:sz w:val="24"/>
          <w:szCs w:val="24"/>
          <w:lang w:val="en-US"/>
        </w:rPr>
        <w:lastRenderedPageBreak/>
        <w:t xml:space="preserve">set up in the Netherlands in 2018, and the features and design of which are comparable to those of the SWG. This analysis aims to highlight the tasks, successes and failures of similar initiatives and examine the SWG’s work and potentials through the prism of this analysis as well.  </w:t>
      </w:r>
    </w:p>
    <w:p w14:paraId="08300009" w14:textId="77777777" w:rsidR="005D4443" w:rsidRPr="006A416C" w:rsidRDefault="005D4443" w:rsidP="00961C64">
      <w:pPr>
        <w:pStyle w:val="NoSpacing"/>
        <w:jc w:val="both"/>
        <w:rPr>
          <w:sz w:val="24"/>
          <w:szCs w:val="24"/>
          <w:lang w:val="en-US"/>
        </w:rPr>
      </w:pPr>
    </w:p>
    <w:p w14:paraId="347E119E" w14:textId="093082B2" w:rsidR="005D4443" w:rsidRPr="006A416C" w:rsidRDefault="002F61E8" w:rsidP="00961C64">
      <w:pPr>
        <w:pStyle w:val="NoSpacing"/>
        <w:jc w:val="both"/>
        <w:rPr>
          <w:sz w:val="24"/>
          <w:szCs w:val="24"/>
          <w:lang w:val="en-US"/>
        </w:rPr>
      </w:pPr>
      <w:r w:rsidRPr="006A416C">
        <w:rPr>
          <w:sz w:val="24"/>
          <w:szCs w:val="24"/>
          <w:lang w:val="en-US"/>
        </w:rPr>
        <w:t xml:space="preserve">Like the SWG, </w:t>
      </w:r>
      <w:r w:rsidR="00EC0950" w:rsidRPr="006A416C">
        <w:rPr>
          <w:sz w:val="24"/>
          <w:szCs w:val="24"/>
          <w:lang w:val="en-US"/>
        </w:rPr>
        <w:t xml:space="preserve">most </w:t>
      </w:r>
      <w:r w:rsidRPr="006A416C">
        <w:rPr>
          <w:sz w:val="24"/>
          <w:szCs w:val="24"/>
          <w:lang w:val="en-US"/>
        </w:rPr>
        <w:t xml:space="preserve">national </w:t>
      </w:r>
      <w:r w:rsidR="00EC0950" w:rsidRPr="006A416C">
        <w:rPr>
          <w:sz w:val="24"/>
          <w:szCs w:val="24"/>
          <w:lang w:val="en-US"/>
        </w:rPr>
        <w:t xml:space="preserve">safety protection </w:t>
      </w:r>
      <w:r w:rsidRPr="006A416C">
        <w:rPr>
          <w:sz w:val="24"/>
          <w:szCs w:val="24"/>
          <w:lang w:val="en-US"/>
        </w:rPr>
        <w:t>mechanisms rally state and non-state actors. This inter-sectoral approach is prerequisite since, as already noted, the safety of journalists is a specific social, legal and political challenge requiring concerted action and cooperation of various entities. In that sense, safety protection mechanisms must comprise the broadest possible range of participants</w:t>
      </w:r>
      <w:r w:rsidR="00EC0950" w:rsidRPr="006A416C">
        <w:rPr>
          <w:sz w:val="24"/>
          <w:szCs w:val="24"/>
          <w:lang w:val="en-US"/>
        </w:rPr>
        <w:t xml:space="preserve">, </w:t>
      </w:r>
      <w:r w:rsidRPr="006A416C">
        <w:rPr>
          <w:sz w:val="24"/>
          <w:szCs w:val="24"/>
          <w:lang w:val="en-US"/>
        </w:rPr>
        <w:t xml:space="preserve">and envisage that their structures include, at the very least, the following </w:t>
      </w:r>
      <w:r w:rsidR="006A00FB" w:rsidRPr="006A416C">
        <w:rPr>
          <w:sz w:val="24"/>
          <w:szCs w:val="24"/>
          <w:lang w:val="en-US"/>
        </w:rPr>
        <w:t xml:space="preserve">mechanisms and </w:t>
      </w:r>
      <w:r w:rsidR="00EC0950" w:rsidRPr="006A416C">
        <w:rPr>
          <w:sz w:val="24"/>
          <w:szCs w:val="24"/>
          <w:lang w:val="en-US"/>
        </w:rPr>
        <w:t>policies</w:t>
      </w:r>
      <w:r w:rsidR="005D4443" w:rsidRPr="006A416C">
        <w:rPr>
          <w:sz w:val="24"/>
          <w:szCs w:val="24"/>
          <w:lang w:val="en-US"/>
        </w:rPr>
        <w:t xml:space="preserve">: </w:t>
      </w:r>
    </w:p>
    <w:p w14:paraId="6376A4A7" w14:textId="77777777" w:rsidR="005D4443" w:rsidRPr="006A416C" w:rsidRDefault="005D4443" w:rsidP="00961C64">
      <w:pPr>
        <w:pStyle w:val="NoSpacing"/>
        <w:jc w:val="both"/>
        <w:rPr>
          <w:sz w:val="24"/>
          <w:szCs w:val="24"/>
          <w:lang w:val="en-US"/>
        </w:rPr>
      </w:pPr>
      <w:r w:rsidRPr="006A416C">
        <w:rPr>
          <w:sz w:val="24"/>
          <w:szCs w:val="24"/>
          <w:lang w:val="en-US"/>
        </w:rPr>
        <w:t xml:space="preserve"> </w:t>
      </w:r>
    </w:p>
    <w:p w14:paraId="2F0BE888" w14:textId="36DF6152" w:rsidR="00107495" w:rsidRPr="006A416C" w:rsidRDefault="00107495" w:rsidP="00961C64">
      <w:pPr>
        <w:pStyle w:val="NoSpacing"/>
        <w:numPr>
          <w:ilvl w:val="0"/>
          <w:numId w:val="7"/>
        </w:numPr>
        <w:jc w:val="both"/>
        <w:rPr>
          <w:sz w:val="24"/>
          <w:szCs w:val="24"/>
          <w:lang w:val="en-US"/>
        </w:rPr>
      </w:pPr>
      <w:r w:rsidRPr="006A416C">
        <w:rPr>
          <w:sz w:val="24"/>
          <w:szCs w:val="24"/>
          <w:lang w:val="en-US"/>
        </w:rPr>
        <w:t>Putting in place the necessary information systems to be sure to receive reports about cases of potential protection or investigation need, whether these come in via complaints, referrals or internal monitoring by the mechanism</w:t>
      </w:r>
    </w:p>
    <w:p w14:paraId="58D2A79C" w14:textId="0E5ECA96" w:rsidR="001D685C" w:rsidRPr="006A416C" w:rsidRDefault="00107495" w:rsidP="00961C64">
      <w:pPr>
        <w:pStyle w:val="NoSpacing"/>
        <w:numPr>
          <w:ilvl w:val="0"/>
          <w:numId w:val="7"/>
        </w:numPr>
        <w:jc w:val="both"/>
        <w:rPr>
          <w:sz w:val="24"/>
          <w:szCs w:val="24"/>
          <w:lang w:val="en-US"/>
        </w:rPr>
      </w:pPr>
      <w:r w:rsidRPr="006A416C">
        <w:rPr>
          <w:sz w:val="24"/>
          <w:szCs w:val="24"/>
          <w:lang w:val="en-US"/>
        </w:rPr>
        <w:t xml:space="preserve">Putting in place urgent actions whether related to protection or impunity, in which case the focus would be on investigations and securing evidence.  </w:t>
      </w:r>
    </w:p>
    <w:p w14:paraId="37DCD2FD" w14:textId="77777777" w:rsidR="001D685C" w:rsidRPr="006A416C" w:rsidRDefault="00107495" w:rsidP="00961C64">
      <w:pPr>
        <w:pStyle w:val="NoSpacing"/>
        <w:numPr>
          <w:ilvl w:val="0"/>
          <w:numId w:val="7"/>
        </w:numPr>
        <w:jc w:val="both"/>
        <w:rPr>
          <w:sz w:val="24"/>
          <w:szCs w:val="24"/>
          <w:lang w:val="en-US"/>
        </w:rPr>
      </w:pPr>
      <w:r w:rsidRPr="006A416C">
        <w:rPr>
          <w:sz w:val="24"/>
          <w:szCs w:val="24"/>
          <w:lang w:val="en-US"/>
        </w:rPr>
        <w:t xml:space="preserve">Longer term assessments of risk and the allocation of protection measures. </w:t>
      </w:r>
    </w:p>
    <w:p w14:paraId="04A8DCE4" w14:textId="77777777" w:rsidR="001D685C" w:rsidRPr="006A416C" w:rsidRDefault="00107495" w:rsidP="00961C64">
      <w:pPr>
        <w:pStyle w:val="NoSpacing"/>
        <w:numPr>
          <w:ilvl w:val="0"/>
          <w:numId w:val="7"/>
        </w:numPr>
        <w:jc w:val="both"/>
        <w:rPr>
          <w:sz w:val="24"/>
          <w:szCs w:val="24"/>
          <w:lang w:val="en-US"/>
        </w:rPr>
      </w:pPr>
      <w:r w:rsidRPr="006A416C">
        <w:rPr>
          <w:sz w:val="24"/>
          <w:szCs w:val="24"/>
          <w:lang w:val="en-US"/>
        </w:rPr>
        <w:t xml:space="preserve">Longer term investigations and bringing legal cases. </w:t>
      </w:r>
    </w:p>
    <w:p w14:paraId="67086486" w14:textId="77777777" w:rsidR="001D685C" w:rsidRPr="006A416C" w:rsidRDefault="00107495" w:rsidP="00961C64">
      <w:pPr>
        <w:pStyle w:val="NoSpacing"/>
        <w:numPr>
          <w:ilvl w:val="0"/>
          <w:numId w:val="7"/>
        </w:numPr>
        <w:jc w:val="both"/>
        <w:rPr>
          <w:sz w:val="24"/>
          <w:szCs w:val="24"/>
          <w:lang w:val="en-US"/>
        </w:rPr>
      </w:pPr>
      <w:r w:rsidRPr="006A416C">
        <w:rPr>
          <w:sz w:val="24"/>
          <w:szCs w:val="24"/>
          <w:lang w:val="en-US"/>
        </w:rPr>
        <w:t xml:space="preserve"> Special systems where there are allegations of official involvement. </w:t>
      </w:r>
    </w:p>
    <w:p w14:paraId="1FF7293F" w14:textId="77777777" w:rsidR="001D685C" w:rsidRPr="006A416C" w:rsidRDefault="00107495" w:rsidP="00961C64">
      <w:pPr>
        <w:pStyle w:val="NoSpacing"/>
        <w:numPr>
          <w:ilvl w:val="0"/>
          <w:numId w:val="7"/>
        </w:numPr>
        <w:jc w:val="both"/>
        <w:rPr>
          <w:sz w:val="24"/>
          <w:szCs w:val="24"/>
          <w:lang w:val="en-US"/>
        </w:rPr>
      </w:pPr>
      <w:r w:rsidRPr="006A416C">
        <w:rPr>
          <w:sz w:val="24"/>
          <w:szCs w:val="24"/>
          <w:lang w:val="en-US"/>
        </w:rPr>
        <w:t xml:space="preserve"> Governance functions in the sense of oversight, which might also include complaints and redress systems. </w:t>
      </w:r>
    </w:p>
    <w:p w14:paraId="68D43849" w14:textId="658E95BC" w:rsidR="001D685C" w:rsidRPr="006A416C" w:rsidRDefault="00107495" w:rsidP="00961C64">
      <w:pPr>
        <w:pStyle w:val="NoSpacing"/>
        <w:numPr>
          <w:ilvl w:val="0"/>
          <w:numId w:val="7"/>
        </w:numPr>
        <w:jc w:val="both"/>
        <w:rPr>
          <w:sz w:val="24"/>
          <w:szCs w:val="24"/>
          <w:lang w:val="en-US"/>
        </w:rPr>
      </w:pPr>
      <w:r w:rsidRPr="006A416C">
        <w:rPr>
          <w:sz w:val="24"/>
          <w:szCs w:val="24"/>
          <w:lang w:val="en-US"/>
        </w:rPr>
        <w:t xml:space="preserve">Internal administrative functions, including financial management. </w:t>
      </w:r>
    </w:p>
    <w:p w14:paraId="647FE0D6" w14:textId="5961670B" w:rsidR="005D4443" w:rsidRPr="006A416C" w:rsidRDefault="00107495" w:rsidP="001D685C">
      <w:pPr>
        <w:pStyle w:val="NoSpacing"/>
        <w:numPr>
          <w:ilvl w:val="0"/>
          <w:numId w:val="7"/>
        </w:numPr>
        <w:jc w:val="both"/>
        <w:rPr>
          <w:sz w:val="24"/>
          <w:szCs w:val="24"/>
          <w:lang w:val="en-US"/>
        </w:rPr>
      </w:pPr>
      <w:r w:rsidRPr="006A416C">
        <w:rPr>
          <w:sz w:val="24"/>
          <w:szCs w:val="24"/>
          <w:lang w:val="en-US"/>
        </w:rPr>
        <w:t>Systems for ensuring appropriate coordination among and the engagement of different stakeholders and parts of the system</w:t>
      </w:r>
      <w:r w:rsidR="006A00FB" w:rsidRPr="006A416C">
        <w:rPr>
          <w:sz w:val="24"/>
          <w:szCs w:val="24"/>
          <w:lang w:val="en-US"/>
        </w:rPr>
        <w:t>.</w:t>
      </w:r>
      <w:r w:rsidR="005D4443" w:rsidRPr="006A416C">
        <w:rPr>
          <w:sz w:val="24"/>
          <w:szCs w:val="24"/>
          <w:vertAlign w:val="superscript"/>
          <w:lang w:val="en-US"/>
        </w:rPr>
        <w:footnoteReference w:id="50"/>
      </w:r>
    </w:p>
    <w:p w14:paraId="25815FD5" w14:textId="77777777" w:rsidR="00E647EA" w:rsidRDefault="00E647EA" w:rsidP="00505462">
      <w:pPr>
        <w:pStyle w:val="NoSpacing"/>
        <w:jc w:val="both"/>
        <w:rPr>
          <w:sz w:val="24"/>
          <w:szCs w:val="24"/>
          <w:lang w:val="en-US"/>
        </w:rPr>
      </w:pPr>
    </w:p>
    <w:p w14:paraId="1AE8CD95" w14:textId="5DC3397D" w:rsidR="005D4443" w:rsidRPr="006A416C" w:rsidRDefault="006A00FB" w:rsidP="00505462">
      <w:pPr>
        <w:pStyle w:val="NoSpacing"/>
        <w:jc w:val="both"/>
        <w:rPr>
          <w:sz w:val="24"/>
          <w:szCs w:val="24"/>
          <w:lang w:val="en-US"/>
        </w:rPr>
      </w:pPr>
      <w:r w:rsidRPr="006A416C">
        <w:rPr>
          <w:sz w:val="24"/>
          <w:szCs w:val="24"/>
          <w:lang w:val="en-US"/>
        </w:rPr>
        <w:t>Models of multi-sectoral cooperation and mechanisms may take various forms: from coalitions of media associations for public advocacy (Afghanistan and Pakistan)</w:t>
      </w:r>
      <w:r w:rsidR="00275A0F" w:rsidRPr="006A416C">
        <w:rPr>
          <w:sz w:val="24"/>
          <w:szCs w:val="24"/>
          <w:lang w:val="en-US"/>
        </w:rPr>
        <w:t>,</w:t>
      </w:r>
      <w:r w:rsidRPr="006A416C">
        <w:rPr>
          <w:sz w:val="24"/>
          <w:szCs w:val="24"/>
          <w:lang w:val="en-US"/>
        </w:rPr>
        <w:t xml:space="preserve"> special inter-state bodies comprised only of state actors (Mexico), the expansion of the powers of specific state bodies especially designed to ensure safety, which is the practice in European states, to the establishment of special prosecution offices and police investigation </w:t>
      </w:r>
      <w:r w:rsidR="00275A0F" w:rsidRPr="006A416C">
        <w:rPr>
          <w:sz w:val="24"/>
          <w:szCs w:val="24"/>
          <w:lang w:val="en-US"/>
        </w:rPr>
        <w:t>units</w:t>
      </w:r>
      <w:r w:rsidRPr="006A416C">
        <w:rPr>
          <w:sz w:val="24"/>
          <w:szCs w:val="24"/>
          <w:lang w:val="en-US"/>
        </w:rPr>
        <w:t xml:space="preserve"> (Mexico). </w:t>
      </w:r>
      <w:r w:rsidR="00505462" w:rsidRPr="006A416C">
        <w:rPr>
          <w:sz w:val="24"/>
          <w:szCs w:val="24"/>
          <w:lang w:val="en-US"/>
        </w:rPr>
        <w:t xml:space="preserve">From these country experiences, it is possible to extrapolate the following </w:t>
      </w:r>
      <w:r w:rsidR="00AF6514" w:rsidRPr="006A416C">
        <w:rPr>
          <w:sz w:val="24"/>
          <w:szCs w:val="24"/>
          <w:lang w:val="en-US"/>
        </w:rPr>
        <w:t xml:space="preserve">factors </w:t>
      </w:r>
      <w:r w:rsidR="00505462" w:rsidRPr="006A416C">
        <w:rPr>
          <w:sz w:val="24"/>
          <w:szCs w:val="24"/>
          <w:lang w:val="en-US"/>
        </w:rPr>
        <w:t>to guide stakeholders in developing and implementing collaborative measures for improving the safety of journalists and combatting impunity: strategy, collaboration, influence, and sustainability.</w:t>
      </w:r>
      <w:r w:rsidR="005D4443" w:rsidRPr="006A416C">
        <w:rPr>
          <w:sz w:val="24"/>
          <w:szCs w:val="24"/>
          <w:vertAlign w:val="superscript"/>
          <w:lang w:val="en-US"/>
        </w:rPr>
        <w:footnoteReference w:id="51"/>
      </w:r>
      <w:r w:rsidR="005D4443" w:rsidRPr="006A416C">
        <w:rPr>
          <w:sz w:val="24"/>
          <w:szCs w:val="24"/>
          <w:lang w:val="en-US"/>
        </w:rPr>
        <w:t xml:space="preserve"> </w:t>
      </w:r>
      <w:r w:rsidRPr="006A416C">
        <w:rPr>
          <w:sz w:val="24"/>
          <w:szCs w:val="24"/>
          <w:lang w:val="en-US"/>
        </w:rPr>
        <w:t xml:space="preserve">There are no causal connections or correlations among these factors; for instance, greater public visibility of </w:t>
      </w:r>
      <w:r w:rsidR="00505462" w:rsidRPr="006A416C">
        <w:rPr>
          <w:sz w:val="24"/>
          <w:szCs w:val="24"/>
          <w:lang w:val="en-US"/>
        </w:rPr>
        <w:t>a</w:t>
      </w:r>
      <w:r w:rsidRPr="006A416C">
        <w:rPr>
          <w:sz w:val="24"/>
          <w:szCs w:val="24"/>
          <w:lang w:val="en-US"/>
        </w:rPr>
        <w:t xml:space="preserve"> mechanism does not necessarily mean it will result in better protection. However, the inter</w:t>
      </w:r>
      <w:r w:rsidR="00D72C27" w:rsidRPr="006A416C">
        <w:rPr>
          <w:sz w:val="24"/>
          <w:szCs w:val="24"/>
          <w:lang w:val="en-US"/>
        </w:rPr>
        <w:t xml:space="preserve">connection of </w:t>
      </w:r>
      <w:r w:rsidRPr="006A416C">
        <w:rPr>
          <w:sz w:val="24"/>
          <w:szCs w:val="24"/>
          <w:lang w:val="en-US"/>
        </w:rPr>
        <w:t xml:space="preserve">these factors </w:t>
      </w:r>
      <w:r w:rsidR="00D72C27" w:rsidRPr="006A416C">
        <w:rPr>
          <w:sz w:val="24"/>
          <w:szCs w:val="24"/>
          <w:lang w:val="en-US"/>
        </w:rPr>
        <w:t xml:space="preserve">and the flexibility of the mechanisms in adapting to the </w:t>
      </w:r>
      <w:r w:rsidR="00275A0F" w:rsidRPr="006A416C">
        <w:rPr>
          <w:sz w:val="24"/>
          <w:szCs w:val="24"/>
          <w:lang w:val="en-US"/>
        </w:rPr>
        <w:t xml:space="preserve">safety </w:t>
      </w:r>
      <w:r w:rsidR="00D72C27" w:rsidRPr="006A416C">
        <w:rPr>
          <w:sz w:val="24"/>
          <w:szCs w:val="24"/>
          <w:lang w:val="en-US"/>
        </w:rPr>
        <w:t xml:space="preserve">dynamic will have crucial influence on the achievement of the goals, as the following examples clearly illustrate. </w:t>
      </w:r>
    </w:p>
    <w:p w14:paraId="7023852C" w14:textId="77777777" w:rsidR="005D4443" w:rsidRPr="006A416C" w:rsidRDefault="005D4443" w:rsidP="005D4443">
      <w:pPr>
        <w:pStyle w:val="NoSpacing"/>
        <w:rPr>
          <w:sz w:val="24"/>
          <w:szCs w:val="24"/>
          <w:lang w:val="en-US"/>
        </w:rPr>
      </w:pPr>
      <w:r w:rsidRPr="006A416C">
        <w:rPr>
          <w:sz w:val="24"/>
          <w:szCs w:val="24"/>
          <w:lang w:val="en-US"/>
        </w:rPr>
        <w:tab/>
      </w:r>
    </w:p>
    <w:p w14:paraId="1DB8E418" w14:textId="34C32CDC" w:rsidR="005D4443" w:rsidRPr="006A416C" w:rsidRDefault="005D4443" w:rsidP="005D4443">
      <w:pPr>
        <w:pStyle w:val="NoSpacing"/>
        <w:rPr>
          <w:sz w:val="24"/>
          <w:szCs w:val="24"/>
          <w:u w:val="single"/>
          <w:lang w:val="en-US"/>
        </w:rPr>
      </w:pPr>
      <w:r w:rsidRPr="006A416C">
        <w:rPr>
          <w:sz w:val="24"/>
          <w:szCs w:val="24"/>
          <w:u w:val="single"/>
          <w:lang w:val="en-US"/>
        </w:rPr>
        <w:t xml:space="preserve">7.2.1. </w:t>
      </w:r>
      <w:r w:rsidR="00D72C27" w:rsidRPr="006A416C">
        <w:rPr>
          <w:sz w:val="24"/>
          <w:szCs w:val="24"/>
          <w:u w:val="single"/>
          <w:lang w:val="en-US"/>
        </w:rPr>
        <w:t xml:space="preserve">Safety Mechanisms </w:t>
      </w:r>
    </w:p>
    <w:p w14:paraId="591330FA" w14:textId="77777777" w:rsidR="005D4443" w:rsidRPr="006A416C" w:rsidRDefault="005D4443" w:rsidP="00961C64">
      <w:pPr>
        <w:pStyle w:val="NoSpacing"/>
        <w:jc w:val="both"/>
        <w:rPr>
          <w:sz w:val="24"/>
          <w:szCs w:val="24"/>
          <w:lang w:val="en-US"/>
        </w:rPr>
      </w:pPr>
    </w:p>
    <w:p w14:paraId="504AD2DE" w14:textId="63273FA9" w:rsidR="005D4443" w:rsidRPr="006A416C" w:rsidRDefault="0010050F" w:rsidP="00961C64">
      <w:pPr>
        <w:pStyle w:val="NoSpacing"/>
        <w:jc w:val="both"/>
        <w:rPr>
          <w:sz w:val="24"/>
          <w:szCs w:val="24"/>
          <w:lang w:val="en-US"/>
        </w:rPr>
      </w:pPr>
      <w:r w:rsidRPr="006A416C">
        <w:rPr>
          <w:sz w:val="24"/>
          <w:szCs w:val="24"/>
          <w:lang w:val="en-US"/>
        </w:rPr>
        <w:t xml:space="preserve">Safety protection mechanisms, such as the one in Colombia, for instance, extend </w:t>
      </w:r>
      <w:r w:rsidR="00F10E7E" w:rsidRPr="006A416C">
        <w:rPr>
          <w:sz w:val="24"/>
          <w:szCs w:val="24"/>
          <w:lang w:val="en-US"/>
        </w:rPr>
        <w:t>various</w:t>
      </w:r>
      <w:r w:rsidRPr="006A416C">
        <w:rPr>
          <w:sz w:val="24"/>
          <w:szCs w:val="24"/>
          <w:lang w:val="en-US"/>
        </w:rPr>
        <w:t xml:space="preserve"> sets of services and are charged with taking measures, such as relocation, potentially with a new identity, which may include a system of safe houses, safety equipment, training, bodyguards, hotlines, police monitoring and visits. </w:t>
      </w:r>
      <w:r w:rsidR="00F10E7E" w:rsidRPr="006A416C">
        <w:rPr>
          <w:sz w:val="24"/>
          <w:szCs w:val="24"/>
          <w:lang w:val="en-US"/>
        </w:rPr>
        <w:t xml:space="preserve">Specific decisions regarding the allocation of protection </w:t>
      </w:r>
      <w:r w:rsidR="00F10E7E" w:rsidRPr="006A416C">
        <w:rPr>
          <w:sz w:val="24"/>
          <w:szCs w:val="24"/>
          <w:lang w:val="en-US"/>
        </w:rPr>
        <w:lastRenderedPageBreak/>
        <w:t xml:space="preserve">measures should be based on a holistic assessment of needs and a realistic assessment of resources. </w:t>
      </w:r>
      <w:r w:rsidRPr="006A416C">
        <w:rPr>
          <w:sz w:val="24"/>
          <w:szCs w:val="24"/>
          <w:lang w:val="en-US"/>
        </w:rPr>
        <w:t xml:space="preserve">These mechanisms are also </w:t>
      </w:r>
      <w:r w:rsidR="00275A0F" w:rsidRPr="006A416C">
        <w:rPr>
          <w:sz w:val="24"/>
          <w:szCs w:val="24"/>
          <w:lang w:val="en-US"/>
        </w:rPr>
        <w:t xml:space="preserve">called upon </w:t>
      </w:r>
      <w:r w:rsidRPr="006A416C">
        <w:rPr>
          <w:sz w:val="24"/>
          <w:szCs w:val="24"/>
          <w:lang w:val="en-US"/>
        </w:rPr>
        <w:t xml:space="preserve">to extend support after and during attacks, </w:t>
      </w:r>
      <w:r w:rsidR="00F10E7E" w:rsidRPr="006A416C">
        <w:rPr>
          <w:sz w:val="24"/>
          <w:szCs w:val="24"/>
          <w:lang w:val="en-US"/>
        </w:rPr>
        <w:t>involving</w:t>
      </w:r>
      <w:r w:rsidRPr="006A416C">
        <w:rPr>
          <w:sz w:val="24"/>
          <w:szCs w:val="24"/>
          <w:lang w:val="en-US"/>
        </w:rPr>
        <w:t xml:space="preserve"> referral to health institutions, trauma recovery support, and potential</w:t>
      </w:r>
      <w:r w:rsidR="00DA792A" w:rsidRPr="006A416C">
        <w:rPr>
          <w:sz w:val="24"/>
          <w:szCs w:val="24"/>
          <w:lang w:val="en-US"/>
        </w:rPr>
        <w:t>ly</w:t>
      </w:r>
      <w:r w:rsidRPr="006A416C">
        <w:rPr>
          <w:sz w:val="24"/>
          <w:szCs w:val="24"/>
          <w:lang w:val="en-US"/>
        </w:rPr>
        <w:t xml:space="preserve"> compensation from </w:t>
      </w:r>
      <w:r w:rsidR="00250082">
        <w:rPr>
          <w:sz w:val="24"/>
          <w:szCs w:val="24"/>
          <w:lang w:val="en-US"/>
        </w:rPr>
        <w:t>aid</w:t>
      </w:r>
      <w:r w:rsidRPr="006A416C">
        <w:rPr>
          <w:sz w:val="24"/>
          <w:szCs w:val="24"/>
          <w:lang w:val="en-US"/>
        </w:rPr>
        <w:t xml:space="preserve"> funds.</w:t>
      </w:r>
      <w:r w:rsidR="005D4443" w:rsidRPr="006A416C">
        <w:rPr>
          <w:sz w:val="24"/>
          <w:szCs w:val="24"/>
          <w:vertAlign w:val="superscript"/>
          <w:lang w:val="en-US"/>
        </w:rPr>
        <w:footnoteReference w:id="52"/>
      </w:r>
    </w:p>
    <w:p w14:paraId="3B763789" w14:textId="77777777" w:rsidR="00961C64" w:rsidRPr="006A416C" w:rsidRDefault="00961C64" w:rsidP="00961C64">
      <w:pPr>
        <w:pStyle w:val="NoSpacing"/>
        <w:jc w:val="both"/>
        <w:rPr>
          <w:sz w:val="24"/>
          <w:szCs w:val="24"/>
          <w:lang w:val="en-US"/>
        </w:rPr>
      </w:pPr>
    </w:p>
    <w:p w14:paraId="618865A3" w14:textId="44825552" w:rsidR="005D4443" w:rsidRPr="006A416C" w:rsidRDefault="00F10E7E" w:rsidP="00961C64">
      <w:pPr>
        <w:pStyle w:val="NoSpacing"/>
        <w:jc w:val="both"/>
        <w:rPr>
          <w:sz w:val="24"/>
          <w:szCs w:val="24"/>
          <w:lang w:val="en-US"/>
        </w:rPr>
      </w:pPr>
      <w:r w:rsidRPr="006A416C">
        <w:rPr>
          <w:sz w:val="24"/>
          <w:szCs w:val="24"/>
          <w:lang w:val="en-US"/>
        </w:rPr>
        <w:t xml:space="preserve">The program developed in Colombia is a “typical” mechanism focusing on safety protection. The National Protection Unit in Colombia (UNP), although </w:t>
      </w:r>
      <w:r w:rsidR="006D250B" w:rsidRPr="006A416C">
        <w:rPr>
          <w:sz w:val="24"/>
          <w:szCs w:val="24"/>
          <w:lang w:val="en-US"/>
        </w:rPr>
        <w:t>formally an</w:t>
      </w:r>
      <w:r w:rsidRPr="006A416C">
        <w:rPr>
          <w:sz w:val="24"/>
          <w:szCs w:val="24"/>
          <w:lang w:val="en-US"/>
        </w:rPr>
        <w:t xml:space="preserve"> independent body established in 2000, operates </w:t>
      </w:r>
      <w:r w:rsidR="004775C0" w:rsidRPr="006A416C">
        <w:rPr>
          <w:sz w:val="24"/>
          <w:szCs w:val="24"/>
          <w:lang w:val="en-US"/>
        </w:rPr>
        <w:t xml:space="preserve">under the tutelage of </w:t>
      </w:r>
      <w:r w:rsidRPr="006A416C">
        <w:rPr>
          <w:sz w:val="24"/>
          <w:szCs w:val="24"/>
          <w:lang w:val="en-US"/>
        </w:rPr>
        <w:t xml:space="preserve">the Human Rights Protection Department of the Ministry of </w:t>
      </w:r>
      <w:r w:rsidR="006D250B" w:rsidRPr="006A416C">
        <w:rPr>
          <w:sz w:val="24"/>
          <w:szCs w:val="24"/>
          <w:lang w:val="en-US"/>
        </w:rPr>
        <w:t xml:space="preserve">the </w:t>
      </w:r>
      <w:r w:rsidRPr="006A416C">
        <w:rPr>
          <w:sz w:val="24"/>
          <w:szCs w:val="24"/>
          <w:lang w:val="en-US"/>
        </w:rPr>
        <w:t>Inter</w:t>
      </w:r>
      <w:r w:rsidR="006D250B" w:rsidRPr="006A416C">
        <w:rPr>
          <w:sz w:val="24"/>
          <w:szCs w:val="24"/>
          <w:lang w:val="en-US"/>
        </w:rPr>
        <w:t>ior</w:t>
      </w:r>
      <w:r w:rsidRPr="006A416C">
        <w:rPr>
          <w:sz w:val="24"/>
          <w:szCs w:val="24"/>
          <w:lang w:val="en-US"/>
        </w:rPr>
        <w:t>.</w:t>
      </w:r>
      <w:r w:rsidR="005D4443" w:rsidRPr="006A416C">
        <w:rPr>
          <w:sz w:val="24"/>
          <w:szCs w:val="24"/>
          <w:vertAlign w:val="superscript"/>
          <w:lang w:val="en-US"/>
        </w:rPr>
        <w:footnoteReference w:id="53"/>
      </w:r>
      <w:r w:rsidR="005D4443" w:rsidRPr="006A416C">
        <w:rPr>
          <w:sz w:val="24"/>
          <w:szCs w:val="24"/>
          <w:lang w:val="en-US"/>
        </w:rPr>
        <w:t xml:space="preserve"> </w:t>
      </w:r>
      <w:r w:rsidRPr="006A416C">
        <w:rPr>
          <w:sz w:val="24"/>
          <w:szCs w:val="24"/>
          <w:lang w:val="en-US"/>
        </w:rPr>
        <w:t xml:space="preserve">The UNP </w:t>
      </w:r>
      <w:r w:rsidR="006D250B" w:rsidRPr="006A416C">
        <w:rPr>
          <w:sz w:val="24"/>
          <w:szCs w:val="24"/>
          <w:lang w:val="en-US"/>
        </w:rPr>
        <w:t>implements physical measures of protection, from three basic structures: the Technical Corps for Information Collecting and Analysis (CTRAI), an inter–institutional group consisting of members of the Unit for Protection and the National Police; the Preliminary Assessment Group, which reviews information from CTRAI on individual cases, establishes the level of risk and makes recommendations; and the Committee for Risk Assessment and Recommendation of Measures (CERREM), which decides on allocation and protection measures</w:t>
      </w:r>
      <w:r w:rsidR="005D4443" w:rsidRPr="006A416C">
        <w:rPr>
          <w:sz w:val="24"/>
          <w:szCs w:val="24"/>
          <w:lang w:val="en-US"/>
        </w:rPr>
        <w:t>.</w:t>
      </w:r>
      <w:r w:rsidR="005D4443" w:rsidRPr="006A416C">
        <w:rPr>
          <w:sz w:val="24"/>
          <w:szCs w:val="24"/>
          <w:vertAlign w:val="superscript"/>
          <w:lang w:val="en-US"/>
        </w:rPr>
        <w:footnoteReference w:id="54"/>
      </w:r>
      <w:r w:rsidR="005D4443" w:rsidRPr="006A416C">
        <w:rPr>
          <w:sz w:val="24"/>
          <w:szCs w:val="24"/>
          <w:lang w:val="en-US"/>
        </w:rPr>
        <w:t xml:space="preserve"> </w:t>
      </w:r>
    </w:p>
    <w:p w14:paraId="2DA378B3" w14:textId="77777777" w:rsidR="00E16B8F" w:rsidRPr="006A416C" w:rsidRDefault="00E16B8F" w:rsidP="00961C64">
      <w:pPr>
        <w:pStyle w:val="NoSpacing"/>
        <w:jc w:val="both"/>
        <w:rPr>
          <w:sz w:val="24"/>
          <w:szCs w:val="24"/>
          <w:lang w:val="en-US"/>
        </w:rPr>
      </w:pPr>
    </w:p>
    <w:p w14:paraId="48B019FF" w14:textId="790FC9A1" w:rsidR="005D4443" w:rsidRPr="006A416C" w:rsidRDefault="00DA792A" w:rsidP="00505462">
      <w:pPr>
        <w:pStyle w:val="NoSpacing"/>
        <w:jc w:val="both"/>
        <w:rPr>
          <w:sz w:val="24"/>
          <w:szCs w:val="24"/>
          <w:lang w:val="en-US"/>
        </w:rPr>
      </w:pPr>
      <w:r w:rsidRPr="006A416C">
        <w:rPr>
          <w:sz w:val="24"/>
          <w:szCs w:val="24"/>
          <w:lang w:val="en-US"/>
        </w:rPr>
        <w:t>The following bodies are involved in the Colombian protection system: the Ministry of the Interior, which is responsible for the protection program and the UNP;</w:t>
      </w:r>
      <w:r w:rsidR="00B04F23" w:rsidRPr="006A416C">
        <w:rPr>
          <w:sz w:val="24"/>
          <w:szCs w:val="24"/>
          <w:lang w:val="en-US"/>
        </w:rPr>
        <w:t xml:space="preserve"> </w:t>
      </w:r>
      <w:r w:rsidR="00FE40C2" w:rsidRPr="006A416C">
        <w:rPr>
          <w:sz w:val="24"/>
          <w:szCs w:val="24"/>
          <w:lang w:val="en-US"/>
        </w:rPr>
        <w:t>the UNP, the main entity in charge of the protection programme and directly responsible for its execution, but with no investigative powers</w:t>
      </w:r>
      <w:r w:rsidR="00B04F23" w:rsidRPr="006A416C">
        <w:rPr>
          <w:sz w:val="24"/>
          <w:szCs w:val="24"/>
          <w:lang w:val="en-US"/>
        </w:rPr>
        <w:t xml:space="preserve">; </w:t>
      </w:r>
      <w:r w:rsidR="00FE40C2" w:rsidRPr="006A416C">
        <w:rPr>
          <w:sz w:val="24"/>
          <w:szCs w:val="24"/>
          <w:lang w:val="en-US"/>
        </w:rPr>
        <w:t>the National Police</w:t>
      </w:r>
      <w:r w:rsidR="00B04F23" w:rsidRPr="006A416C">
        <w:rPr>
          <w:sz w:val="24"/>
          <w:szCs w:val="24"/>
          <w:lang w:val="en-US"/>
        </w:rPr>
        <w:t>;</w:t>
      </w:r>
      <w:r w:rsidR="00FE40C2" w:rsidRPr="006A416C">
        <w:rPr>
          <w:sz w:val="24"/>
          <w:szCs w:val="24"/>
          <w:lang w:val="en-US"/>
        </w:rPr>
        <w:t xml:space="preserve"> the Ministry of Defen</w:t>
      </w:r>
      <w:r w:rsidR="001B6A0C" w:rsidRPr="006A416C">
        <w:rPr>
          <w:sz w:val="24"/>
          <w:szCs w:val="24"/>
          <w:lang w:val="en-US"/>
        </w:rPr>
        <w:t>s</w:t>
      </w:r>
      <w:r w:rsidR="00FE40C2" w:rsidRPr="006A416C">
        <w:rPr>
          <w:sz w:val="24"/>
          <w:szCs w:val="24"/>
          <w:lang w:val="en-US"/>
        </w:rPr>
        <w:t>e, charged with providing military intelligence</w:t>
      </w:r>
      <w:r w:rsidR="00B04F23" w:rsidRPr="006A416C">
        <w:rPr>
          <w:sz w:val="24"/>
          <w:szCs w:val="24"/>
          <w:lang w:val="en-US"/>
        </w:rPr>
        <w:t>;</w:t>
      </w:r>
      <w:r w:rsidR="00FE40C2" w:rsidRPr="006A416C">
        <w:rPr>
          <w:sz w:val="24"/>
          <w:szCs w:val="24"/>
          <w:lang w:val="en-US"/>
        </w:rPr>
        <w:t xml:space="preserve"> </w:t>
      </w:r>
      <w:r w:rsidR="00B04F23" w:rsidRPr="006A416C">
        <w:rPr>
          <w:sz w:val="24"/>
          <w:szCs w:val="24"/>
          <w:lang w:val="en-US"/>
        </w:rPr>
        <w:t xml:space="preserve">the </w:t>
      </w:r>
      <w:r w:rsidR="00FE40C2" w:rsidRPr="006A416C">
        <w:rPr>
          <w:sz w:val="24"/>
          <w:szCs w:val="24"/>
          <w:lang w:val="en-US"/>
        </w:rPr>
        <w:t>Office of the Ombudsman</w:t>
      </w:r>
      <w:r w:rsidRPr="006A416C">
        <w:rPr>
          <w:sz w:val="24"/>
          <w:szCs w:val="24"/>
          <w:lang w:val="en-US"/>
        </w:rPr>
        <w:t>,</w:t>
      </w:r>
      <w:r w:rsidR="00FE40C2" w:rsidRPr="006A416C">
        <w:rPr>
          <w:sz w:val="24"/>
          <w:szCs w:val="24"/>
          <w:lang w:val="en-US"/>
        </w:rPr>
        <w:t xml:space="preserve"> which provides information on situations of risk</w:t>
      </w:r>
      <w:r w:rsidR="00B04F23" w:rsidRPr="006A416C">
        <w:rPr>
          <w:sz w:val="24"/>
          <w:szCs w:val="24"/>
          <w:lang w:val="en-US"/>
        </w:rPr>
        <w:t>;</w:t>
      </w:r>
      <w:r w:rsidR="00FE40C2" w:rsidRPr="006A416C">
        <w:rPr>
          <w:sz w:val="24"/>
          <w:szCs w:val="24"/>
          <w:lang w:val="en-US"/>
        </w:rPr>
        <w:t xml:space="preserve"> the </w:t>
      </w:r>
      <w:r w:rsidR="00B04F23" w:rsidRPr="006A416C">
        <w:rPr>
          <w:sz w:val="24"/>
          <w:szCs w:val="24"/>
          <w:lang w:val="en-US"/>
        </w:rPr>
        <w:t xml:space="preserve">Attorney General’s Office, which </w:t>
      </w:r>
      <w:r w:rsidR="00FE40C2" w:rsidRPr="006A416C">
        <w:rPr>
          <w:sz w:val="24"/>
          <w:szCs w:val="24"/>
          <w:lang w:val="en-US"/>
        </w:rPr>
        <w:t>“receives”</w:t>
      </w:r>
      <w:r w:rsidR="00B04F23" w:rsidRPr="006A416C">
        <w:rPr>
          <w:sz w:val="24"/>
          <w:szCs w:val="24"/>
          <w:lang w:val="en-US"/>
        </w:rPr>
        <w:t xml:space="preserve"> information;</w:t>
      </w:r>
      <w:r w:rsidR="00FE40C2" w:rsidRPr="006A416C">
        <w:rPr>
          <w:sz w:val="24"/>
          <w:szCs w:val="24"/>
          <w:lang w:val="en-US"/>
        </w:rPr>
        <w:t xml:space="preserve"> and non-government organizations</w:t>
      </w:r>
      <w:r w:rsidR="00D65865" w:rsidRPr="006A416C">
        <w:rPr>
          <w:sz w:val="24"/>
          <w:szCs w:val="24"/>
          <w:lang w:val="en-US"/>
        </w:rPr>
        <w:t>,</w:t>
      </w:r>
      <w:r w:rsidR="00B04F23" w:rsidRPr="006A416C">
        <w:rPr>
          <w:sz w:val="24"/>
          <w:szCs w:val="24"/>
          <w:lang w:val="en-US"/>
        </w:rPr>
        <w:t xml:space="preserve"> whose voice and information provided by them are taken into account when making decisions about protection.</w:t>
      </w:r>
      <w:r w:rsidR="00FE40C2" w:rsidRPr="006A416C">
        <w:rPr>
          <w:sz w:val="24"/>
          <w:szCs w:val="24"/>
          <w:lang w:val="en-US"/>
        </w:rPr>
        <w:t xml:space="preserve"> </w:t>
      </w:r>
      <w:r w:rsidR="00B04F23" w:rsidRPr="006A416C">
        <w:rPr>
          <w:sz w:val="24"/>
          <w:szCs w:val="24"/>
          <w:lang w:val="en-US"/>
        </w:rPr>
        <w:t>The composition of the UNP has been criticized for comprising topmost political officials, such as the Deputy Police Minister, as well a</w:t>
      </w:r>
      <w:r w:rsidR="00250082">
        <w:rPr>
          <w:sz w:val="24"/>
          <w:szCs w:val="24"/>
          <w:lang w:val="en-US"/>
        </w:rPr>
        <w:t>s a</w:t>
      </w:r>
      <w:r w:rsidR="00B04F23" w:rsidRPr="006A416C">
        <w:rPr>
          <w:sz w:val="24"/>
          <w:szCs w:val="24"/>
          <w:lang w:val="en-US"/>
        </w:rPr>
        <w:t xml:space="preserve"> large number of lower-ranking </w:t>
      </w:r>
      <w:r w:rsidR="001F6797" w:rsidRPr="006A416C">
        <w:rPr>
          <w:sz w:val="24"/>
          <w:szCs w:val="24"/>
          <w:lang w:val="en-US"/>
        </w:rPr>
        <w:t>public</w:t>
      </w:r>
      <w:r w:rsidR="00B04F23" w:rsidRPr="006A416C">
        <w:rPr>
          <w:sz w:val="24"/>
          <w:szCs w:val="24"/>
          <w:lang w:val="en-US"/>
        </w:rPr>
        <w:t xml:space="preserve"> officials, </w:t>
      </w:r>
      <w:r w:rsidR="001F6797" w:rsidRPr="006A416C">
        <w:rPr>
          <w:sz w:val="24"/>
          <w:szCs w:val="24"/>
          <w:lang w:val="en-US"/>
        </w:rPr>
        <w:t xml:space="preserve">but hardly </w:t>
      </w:r>
      <w:r w:rsidR="00D65865" w:rsidRPr="006A416C">
        <w:rPr>
          <w:sz w:val="24"/>
          <w:szCs w:val="24"/>
          <w:lang w:val="en-US"/>
        </w:rPr>
        <w:t xml:space="preserve">any </w:t>
      </w:r>
      <w:r w:rsidR="00B04F23" w:rsidRPr="006A416C">
        <w:rPr>
          <w:sz w:val="24"/>
          <w:szCs w:val="24"/>
          <w:lang w:val="en-US"/>
        </w:rPr>
        <w:t xml:space="preserve">representatives of “mid-management”. In practice, this has led to </w:t>
      </w:r>
      <w:r w:rsidR="00D65865" w:rsidRPr="006A416C">
        <w:rPr>
          <w:sz w:val="24"/>
          <w:szCs w:val="24"/>
          <w:lang w:val="en-US"/>
        </w:rPr>
        <w:t xml:space="preserve">imbalance of political </w:t>
      </w:r>
      <w:r w:rsidR="00B04F23" w:rsidRPr="006A416C">
        <w:rPr>
          <w:sz w:val="24"/>
          <w:szCs w:val="24"/>
          <w:lang w:val="en-US"/>
        </w:rPr>
        <w:t>power and contr</w:t>
      </w:r>
      <w:r w:rsidR="00D65865" w:rsidRPr="006A416C">
        <w:rPr>
          <w:sz w:val="24"/>
          <w:szCs w:val="24"/>
          <w:lang w:val="en-US"/>
        </w:rPr>
        <w:t>o</w:t>
      </w:r>
      <w:r w:rsidR="00B04F23" w:rsidRPr="006A416C">
        <w:rPr>
          <w:sz w:val="24"/>
          <w:szCs w:val="24"/>
          <w:lang w:val="en-US"/>
        </w:rPr>
        <w:t xml:space="preserve">l of such power, which has been partly </w:t>
      </w:r>
      <w:r w:rsidR="001F6797" w:rsidRPr="006A416C">
        <w:rPr>
          <w:sz w:val="24"/>
          <w:szCs w:val="24"/>
          <w:lang w:val="en-US"/>
        </w:rPr>
        <w:t xml:space="preserve">rectified by the </w:t>
      </w:r>
      <w:r w:rsidR="00250082">
        <w:rPr>
          <w:sz w:val="24"/>
          <w:szCs w:val="24"/>
          <w:lang w:val="en-US"/>
        </w:rPr>
        <w:t xml:space="preserve">participation of </w:t>
      </w:r>
      <w:r w:rsidR="001F6797" w:rsidRPr="006A416C">
        <w:rPr>
          <w:sz w:val="24"/>
          <w:szCs w:val="24"/>
          <w:lang w:val="en-US"/>
        </w:rPr>
        <w:t>civil society.</w:t>
      </w:r>
      <w:r w:rsidR="005D4443" w:rsidRPr="006A416C">
        <w:rPr>
          <w:sz w:val="24"/>
          <w:szCs w:val="24"/>
          <w:vertAlign w:val="superscript"/>
          <w:lang w:val="en-US"/>
        </w:rPr>
        <w:footnoteReference w:id="55"/>
      </w:r>
      <w:r w:rsidR="005D4443" w:rsidRPr="006A416C">
        <w:rPr>
          <w:sz w:val="24"/>
          <w:szCs w:val="24"/>
          <w:lang w:val="en-US"/>
        </w:rPr>
        <w:t xml:space="preserve"> </w:t>
      </w:r>
    </w:p>
    <w:p w14:paraId="1499244E" w14:textId="77777777" w:rsidR="008E7CF3" w:rsidRPr="006A416C" w:rsidRDefault="008E7CF3" w:rsidP="00961C64">
      <w:pPr>
        <w:pStyle w:val="NoSpacing"/>
        <w:jc w:val="both"/>
        <w:rPr>
          <w:sz w:val="24"/>
          <w:szCs w:val="24"/>
          <w:lang w:val="en-US"/>
        </w:rPr>
      </w:pPr>
    </w:p>
    <w:p w14:paraId="26E2282D" w14:textId="1C39A61E" w:rsidR="005D4443" w:rsidRPr="006A416C" w:rsidRDefault="00D65865" w:rsidP="00961C64">
      <w:pPr>
        <w:pStyle w:val="NoSpacing"/>
        <w:jc w:val="both"/>
        <w:rPr>
          <w:sz w:val="24"/>
          <w:szCs w:val="24"/>
          <w:lang w:val="en-US"/>
        </w:rPr>
      </w:pPr>
      <w:r w:rsidRPr="006A416C">
        <w:rPr>
          <w:sz w:val="24"/>
          <w:szCs w:val="24"/>
          <w:lang w:val="en-US"/>
        </w:rPr>
        <w:t>According to police representatives, the risk assessment procedure and determination of safety measur</w:t>
      </w:r>
      <w:r w:rsidR="00AF32E1" w:rsidRPr="006A416C">
        <w:rPr>
          <w:sz w:val="24"/>
          <w:szCs w:val="24"/>
          <w:lang w:val="en-US"/>
        </w:rPr>
        <w:t>e</w:t>
      </w:r>
      <w:r w:rsidRPr="006A416C">
        <w:rPr>
          <w:sz w:val="24"/>
          <w:szCs w:val="24"/>
          <w:lang w:val="en-US"/>
        </w:rPr>
        <w:t xml:space="preserve">s involves three steps: interview with the journalist and analysis of the documentation and the request </w:t>
      </w:r>
      <w:r w:rsidR="001F6797" w:rsidRPr="006A416C">
        <w:rPr>
          <w:sz w:val="24"/>
          <w:szCs w:val="24"/>
          <w:lang w:val="en-US"/>
        </w:rPr>
        <w:t>for measures;</w:t>
      </w:r>
      <w:r w:rsidRPr="006A416C">
        <w:rPr>
          <w:sz w:val="24"/>
          <w:szCs w:val="24"/>
          <w:lang w:val="en-US"/>
        </w:rPr>
        <w:t xml:space="preserve"> assessment of the situation in the field and </w:t>
      </w:r>
      <w:r w:rsidR="00AF32E1" w:rsidRPr="006A416C">
        <w:rPr>
          <w:sz w:val="24"/>
          <w:szCs w:val="24"/>
          <w:lang w:val="en-US"/>
        </w:rPr>
        <w:t xml:space="preserve">checking with </w:t>
      </w:r>
      <w:r w:rsidRPr="006A416C">
        <w:rPr>
          <w:sz w:val="24"/>
          <w:szCs w:val="24"/>
          <w:lang w:val="en-US"/>
        </w:rPr>
        <w:t xml:space="preserve">the Attorney General </w:t>
      </w:r>
      <w:r w:rsidR="00AF32E1" w:rsidRPr="006A416C">
        <w:rPr>
          <w:sz w:val="24"/>
          <w:szCs w:val="24"/>
          <w:lang w:val="en-US"/>
        </w:rPr>
        <w:t xml:space="preserve">whether </w:t>
      </w:r>
      <w:r w:rsidRPr="006A416C">
        <w:rPr>
          <w:sz w:val="24"/>
          <w:szCs w:val="24"/>
          <w:lang w:val="en-US"/>
        </w:rPr>
        <w:t>there are grounds for initiating an investigation; in the event the documentation indicates the existence of an imminent threat, the Ministry of the Interior is entitled to react</w:t>
      </w:r>
      <w:r w:rsidR="00AF32E1" w:rsidRPr="006A416C">
        <w:rPr>
          <w:sz w:val="24"/>
          <w:szCs w:val="24"/>
          <w:lang w:val="en-US"/>
        </w:rPr>
        <w:t xml:space="preserve"> and implement urgent measures.</w:t>
      </w:r>
      <w:r w:rsidR="005D4443" w:rsidRPr="006A416C">
        <w:rPr>
          <w:sz w:val="24"/>
          <w:szCs w:val="24"/>
          <w:vertAlign w:val="superscript"/>
          <w:lang w:val="en-US"/>
        </w:rPr>
        <w:footnoteReference w:id="56"/>
      </w:r>
    </w:p>
    <w:p w14:paraId="2CF7FC4B" w14:textId="77777777" w:rsidR="008E7CF3" w:rsidRPr="006A416C" w:rsidRDefault="008E7CF3" w:rsidP="00961C64">
      <w:pPr>
        <w:pStyle w:val="NoSpacing"/>
        <w:jc w:val="both"/>
        <w:rPr>
          <w:sz w:val="24"/>
          <w:szCs w:val="24"/>
          <w:lang w:val="en-US"/>
        </w:rPr>
      </w:pPr>
    </w:p>
    <w:p w14:paraId="4D2C0656" w14:textId="6DB72B75" w:rsidR="005D4443" w:rsidRPr="006A416C" w:rsidRDefault="00EA15A9" w:rsidP="00961C64">
      <w:pPr>
        <w:pStyle w:val="NoSpacing"/>
        <w:jc w:val="both"/>
        <w:rPr>
          <w:sz w:val="24"/>
          <w:szCs w:val="24"/>
          <w:lang w:val="en-US"/>
        </w:rPr>
      </w:pPr>
      <w:r w:rsidRPr="006A416C">
        <w:rPr>
          <w:sz w:val="24"/>
          <w:szCs w:val="24"/>
          <w:lang w:val="en-US"/>
        </w:rPr>
        <w:t xml:space="preserve">The program has achieved </w:t>
      </w:r>
      <w:r w:rsidR="00AF32E1" w:rsidRPr="006A416C">
        <w:rPr>
          <w:sz w:val="24"/>
          <w:szCs w:val="24"/>
          <w:lang w:val="en-US"/>
        </w:rPr>
        <w:t>significant</w:t>
      </w:r>
      <w:r w:rsidRPr="006A416C">
        <w:rPr>
          <w:sz w:val="24"/>
          <w:szCs w:val="24"/>
          <w:lang w:val="en-US"/>
        </w:rPr>
        <w:t xml:space="preserve"> success and the number of </w:t>
      </w:r>
      <w:r w:rsidR="00AF32E1" w:rsidRPr="006A416C">
        <w:rPr>
          <w:sz w:val="24"/>
          <w:szCs w:val="24"/>
          <w:lang w:val="en-US"/>
        </w:rPr>
        <w:t xml:space="preserve">assaulted </w:t>
      </w:r>
      <w:r w:rsidRPr="006A416C">
        <w:rPr>
          <w:sz w:val="24"/>
          <w:szCs w:val="24"/>
          <w:lang w:val="en-US"/>
        </w:rPr>
        <w:t xml:space="preserve">journalists has fallen substantially, which may also be attributed to </w:t>
      </w:r>
      <w:r w:rsidR="003D682B" w:rsidRPr="006A416C">
        <w:rPr>
          <w:sz w:val="24"/>
          <w:szCs w:val="24"/>
          <w:lang w:val="en-US"/>
        </w:rPr>
        <w:t>eradication of conflict in the country</w:t>
      </w:r>
      <w:r w:rsidRPr="006A416C">
        <w:rPr>
          <w:sz w:val="24"/>
          <w:szCs w:val="24"/>
          <w:lang w:val="en-US"/>
        </w:rPr>
        <w:t>. On the other hand, overall trust in the UNP decreased substantially after it was established that the state security monitored the work of journalists under UNP protection. Furthermore, the in-house procedures are extremely bureaucratized</w:t>
      </w:r>
      <w:r w:rsidR="00AF32E1" w:rsidRPr="006A416C">
        <w:rPr>
          <w:sz w:val="24"/>
          <w:szCs w:val="24"/>
          <w:lang w:val="en-US"/>
        </w:rPr>
        <w:t>,</w:t>
      </w:r>
      <w:r w:rsidRPr="006A416C">
        <w:rPr>
          <w:sz w:val="24"/>
          <w:szCs w:val="24"/>
          <w:lang w:val="en-US"/>
        </w:rPr>
        <w:t xml:space="preserve"> while the assessment of the journalists’ status, </w:t>
      </w:r>
      <w:r w:rsidRPr="006A416C">
        <w:rPr>
          <w:sz w:val="24"/>
          <w:szCs w:val="24"/>
          <w:lang w:val="en-US"/>
        </w:rPr>
        <w:lastRenderedPageBreak/>
        <w:t>the first requirement that has to be fulfilled before performing a risk assessment, is a major stumbling block</w:t>
      </w:r>
      <w:r w:rsidR="005D4443" w:rsidRPr="006A416C">
        <w:rPr>
          <w:sz w:val="24"/>
          <w:szCs w:val="24"/>
          <w:lang w:val="en-US"/>
        </w:rPr>
        <w:t>.</w:t>
      </w:r>
      <w:r w:rsidR="005D4443" w:rsidRPr="006A416C">
        <w:rPr>
          <w:sz w:val="24"/>
          <w:szCs w:val="24"/>
          <w:vertAlign w:val="superscript"/>
          <w:lang w:val="en-US"/>
        </w:rPr>
        <w:footnoteReference w:id="57"/>
      </w:r>
      <w:r w:rsidR="005D4443" w:rsidRPr="006A416C">
        <w:rPr>
          <w:sz w:val="24"/>
          <w:szCs w:val="24"/>
          <w:lang w:val="en-US"/>
        </w:rPr>
        <w:t xml:space="preserve"> </w:t>
      </w:r>
      <w:r w:rsidRPr="006A416C">
        <w:rPr>
          <w:sz w:val="24"/>
          <w:szCs w:val="24"/>
          <w:lang w:val="en-US"/>
        </w:rPr>
        <w:t>Due to all this, the</w:t>
      </w:r>
      <w:r w:rsidR="00AF32E1" w:rsidRPr="006A416C">
        <w:rPr>
          <w:sz w:val="24"/>
          <w:szCs w:val="24"/>
          <w:lang w:val="en-US"/>
        </w:rPr>
        <w:t>re are opinions that</w:t>
      </w:r>
      <w:r w:rsidRPr="006A416C">
        <w:rPr>
          <w:sz w:val="24"/>
          <w:szCs w:val="24"/>
          <w:lang w:val="en-US"/>
        </w:rPr>
        <w:t xml:space="preserve"> success would have been greater (over 100 journalists received protection since 2000) and that three lives would have been saved had coordination, communication and cooperation been at a higher level.</w:t>
      </w:r>
      <w:r w:rsidR="005D4443" w:rsidRPr="006A416C">
        <w:rPr>
          <w:sz w:val="24"/>
          <w:szCs w:val="24"/>
          <w:vertAlign w:val="superscript"/>
          <w:lang w:val="en-US"/>
        </w:rPr>
        <w:footnoteReference w:id="58"/>
      </w:r>
    </w:p>
    <w:p w14:paraId="6BB98EA8" w14:textId="77777777" w:rsidR="008E7CF3" w:rsidRPr="006A416C" w:rsidRDefault="008E7CF3" w:rsidP="00961C64">
      <w:pPr>
        <w:pStyle w:val="NoSpacing"/>
        <w:jc w:val="both"/>
        <w:rPr>
          <w:sz w:val="24"/>
          <w:szCs w:val="24"/>
          <w:lang w:val="en-US"/>
        </w:rPr>
      </w:pPr>
    </w:p>
    <w:p w14:paraId="2CFBEFBA" w14:textId="279137D2" w:rsidR="005D4443" w:rsidRPr="006A416C" w:rsidRDefault="003D682B" w:rsidP="00961C64">
      <w:pPr>
        <w:pStyle w:val="NoSpacing"/>
        <w:jc w:val="both"/>
        <w:rPr>
          <w:sz w:val="24"/>
          <w:szCs w:val="24"/>
          <w:lang w:val="en-US"/>
        </w:rPr>
      </w:pPr>
      <w:r w:rsidRPr="006A416C">
        <w:rPr>
          <w:sz w:val="24"/>
          <w:szCs w:val="24"/>
          <w:lang w:val="en-US"/>
        </w:rPr>
        <w:t xml:space="preserve">A similar mechanism was developed in Italy, where a </w:t>
      </w:r>
      <w:r w:rsidR="001673A6" w:rsidRPr="006A416C">
        <w:rPr>
          <w:sz w:val="24"/>
          <w:szCs w:val="24"/>
          <w:lang w:val="en-US"/>
        </w:rPr>
        <w:t xml:space="preserve">Central Bureau of Inter-Forces for Personal Security (UCIS) </w:t>
      </w:r>
      <w:r w:rsidRPr="006A416C">
        <w:rPr>
          <w:sz w:val="24"/>
          <w:szCs w:val="24"/>
          <w:lang w:val="en-US"/>
        </w:rPr>
        <w:t>has been established to implement urgent measures of protection to journalists at risk of attacks. When it becomes aware of the threat, the UCIS and the local authorities together perform a risk assessment based on which they categorize the risk from “extr</w:t>
      </w:r>
      <w:r w:rsidR="00227904" w:rsidRPr="006A416C">
        <w:rPr>
          <w:sz w:val="24"/>
          <w:szCs w:val="24"/>
          <w:lang w:val="en-US"/>
        </w:rPr>
        <w:t>aordinary</w:t>
      </w:r>
      <w:r w:rsidRPr="006A416C">
        <w:rPr>
          <w:sz w:val="24"/>
          <w:szCs w:val="24"/>
          <w:lang w:val="en-US"/>
        </w:rPr>
        <w:t xml:space="preserve">” to “low”; the measures include domicile supervision, dynamic </w:t>
      </w:r>
      <w:r w:rsidR="00227904" w:rsidRPr="006A416C">
        <w:rPr>
          <w:sz w:val="24"/>
          <w:szCs w:val="24"/>
          <w:lang w:val="en-US"/>
        </w:rPr>
        <w:t>vigilance</w:t>
      </w:r>
      <w:r w:rsidRPr="006A416C">
        <w:rPr>
          <w:sz w:val="24"/>
          <w:szCs w:val="24"/>
          <w:lang w:val="en-US"/>
        </w:rPr>
        <w:t>, evacuation, police escort and bodyguards. The risks and effectiveness of the measures are constan</w:t>
      </w:r>
      <w:r w:rsidR="00227904" w:rsidRPr="006A416C">
        <w:rPr>
          <w:sz w:val="24"/>
          <w:szCs w:val="24"/>
          <w:lang w:val="en-US"/>
        </w:rPr>
        <w:t>tly re-evaluated. Furthermore, a</w:t>
      </w:r>
      <w:r w:rsidRPr="006A416C">
        <w:rPr>
          <w:sz w:val="24"/>
          <w:szCs w:val="24"/>
          <w:lang w:val="en-US"/>
        </w:rPr>
        <w:t xml:space="preserve"> </w:t>
      </w:r>
      <w:r w:rsidR="00F817CB" w:rsidRPr="006A416C">
        <w:rPr>
          <w:sz w:val="24"/>
          <w:szCs w:val="24"/>
          <w:lang w:val="en-US"/>
        </w:rPr>
        <w:t>Coordination cen</w:t>
      </w:r>
      <w:r w:rsidR="001B6A0C" w:rsidRPr="006A416C">
        <w:rPr>
          <w:sz w:val="24"/>
          <w:szCs w:val="24"/>
          <w:lang w:val="en-US"/>
        </w:rPr>
        <w:t>ter</w:t>
      </w:r>
      <w:r w:rsidR="00F817CB" w:rsidRPr="006A416C">
        <w:rPr>
          <w:sz w:val="24"/>
          <w:szCs w:val="24"/>
          <w:lang w:val="en-US"/>
        </w:rPr>
        <w:t xml:space="preserve"> on the monitoring, analysis and permanent exchange of information on the intimidation of journalist</w:t>
      </w:r>
      <w:r w:rsidR="00250082">
        <w:rPr>
          <w:sz w:val="24"/>
          <w:szCs w:val="24"/>
          <w:lang w:val="en-US"/>
        </w:rPr>
        <w:t>s</w:t>
      </w:r>
      <w:r w:rsidR="00F817CB" w:rsidRPr="006A416C">
        <w:rPr>
          <w:sz w:val="24"/>
          <w:szCs w:val="24"/>
          <w:lang w:val="en-US"/>
        </w:rPr>
        <w:t xml:space="preserve"> </w:t>
      </w:r>
      <w:r w:rsidRPr="006A416C">
        <w:rPr>
          <w:sz w:val="24"/>
          <w:szCs w:val="24"/>
          <w:lang w:val="en-US"/>
        </w:rPr>
        <w:t>was established in Italy in 2017. Th</w:t>
      </w:r>
      <w:r w:rsidR="00F817CB" w:rsidRPr="006A416C">
        <w:rPr>
          <w:sz w:val="24"/>
          <w:szCs w:val="24"/>
          <w:lang w:val="en-US"/>
        </w:rPr>
        <w:t>e Coordination cent</w:t>
      </w:r>
      <w:r w:rsidR="001B6A0C" w:rsidRPr="006A416C">
        <w:rPr>
          <w:sz w:val="24"/>
          <w:szCs w:val="24"/>
          <w:lang w:val="en-US"/>
        </w:rPr>
        <w:t xml:space="preserve">er </w:t>
      </w:r>
      <w:r w:rsidRPr="006A416C">
        <w:rPr>
          <w:sz w:val="24"/>
          <w:szCs w:val="24"/>
          <w:lang w:val="en-US"/>
        </w:rPr>
        <w:t>operates under the tutelage of the Ministry of the Interior</w:t>
      </w:r>
      <w:r w:rsidR="00F817CB" w:rsidRPr="006A416C">
        <w:rPr>
          <w:sz w:val="24"/>
          <w:szCs w:val="24"/>
          <w:lang w:val="en-US"/>
        </w:rPr>
        <w:t xml:space="preserve"> and is chaired by the Minister of the Interior</w:t>
      </w:r>
      <w:r w:rsidRPr="006A416C">
        <w:rPr>
          <w:sz w:val="24"/>
          <w:szCs w:val="24"/>
          <w:lang w:val="en-US"/>
        </w:rPr>
        <w:t xml:space="preserve">; its other members include </w:t>
      </w:r>
      <w:r w:rsidR="00F817CB" w:rsidRPr="006A416C">
        <w:rPr>
          <w:sz w:val="24"/>
          <w:szCs w:val="24"/>
          <w:lang w:val="en-US"/>
        </w:rPr>
        <w:t xml:space="preserve">the head of the police, a </w:t>
      </w:r>
      <w:r w:rsidR="00250082">
        <w:rPr>
          <w:sz w:val="24"/>
          <w:szCs w:val="24"/>
          <w:lang w:val="en-US"/>
        </w:rPr>
        <w:t>senior</w:t>
      </w:r>
      <w:r w:rsidR="00F817CB" w:rsidRPr="006A416C">
        <w:rPr>
          <w:sz w:val="24"/>
          <w:szCs w:val="24"/>
          <w:lang w:val="en-US"/>
        </w:rPr>
        <w:t xml:space="preserve"> representative of public security, the Secretary General and the President of the National Federation of the Italian Press and </w:t>
      </w:r>
      <w:r w:rsidR="00250082">
        <w:rPr>
          <w:sz w:val="24"/>
          <w:szCs w:val="24"/>
          <w:lang w:val="en-US"/>
        </w:rPr>
        <w:t>senior</w:t>
      </w:r>
      <w:r w:rsidR="00F817CB" w:rsidRPr="006A416C">
        <w:rPr>
          <w:sz w:val="24"/>
          <w:szCs w:val="24"/>
          <w:lang w:val="en-US"/>
        </w:rPr>
        <w:t xml:space="preserve"> representatives of the national press association</w:t>
      </w:r>
      <w:r w:rsidR="005D4443" w:rsidRPr="006A416C">
        <w:rPr>
          <w:sz w:val="24"/>
          <w:szCs w:val="24"/>
          <w:lang w:val="en-US"/>
        </w:rPr>
        <w:t xml:space="preserve">. </w:t>
      </w:r>
      <w:r w:rsidR="00BA0B3B" w:rsidRPr="006A416C">
        <w:rPr>
          <w:sz w:val="24"/>
          <w:szCs w:val="24"/>
          <w:lang w:val="en-US"/>
        </w:rPr>
        <w:t xml:space="preserve">The </w:t>
      </w:r>
      <w:r w:rsidR="00F817CB" w:rsidRPr="006A416C">
        <w:rPr>
          <w:sz w:val="24"/>
          <w:szCs w:val="24"/>
          <w:lang w:val="en-US"/>
        </w:rPr>
        <w:t>Centre aims to “formulate proposals/strategies on how to prevent and counteract intimidation and violence against journalists”</w:t>
      </w:r>
      <w:r w:rsidR="00BA0B3B" w:rsidRPr="006A416C">
        <w:rPr>
          <w:sz w:val="24"/>
          <w:szCs w:val="24"/>
          <w:lang w:val="en-US"/>
        </w:rPr>
        <w:t xml:space="preserve">. The Coordination </w:t>
      </w:r>
      <w:r w:rsidR="001B6A0C" w:rsidRPr="006A416C">
        <w:rPr>
          <w:sz w:val="24"/>
          <w:szCs w:val="24"/>
          <w:lang w:val="en-US"/>
        </w:rPr>
        <w:t>center</w:t>
      </w:r>
      <w:r w:rsidR="00F817CB" w:rsidRPr="006A416C">
        <w:rPr>
          <w:sz w:val="24"/>
          <w:szCs w:val="24"/>
          <w:lang w:val="en-US"/>
        </w:rPr>
        <w:t xml:space="preserve"> </w:t>
      </w:r>
      <w:r w:rsidR="00BA0B3B" w:rsidRPr="006A416C">
        <w:rPr>
          <w:sz w:val="24"/>
          <w:szCs w:val="24"/>
          <w:lang w:val="en-US"/>
        </w:rPr>
        <w:t xml:space="preserve">also has a Secretariat </w:t>
      </w:r>
      <w:r w:rsidR="00F817CB" w:rsidRPr="006A416C">
        <w:rPr>
          <w:sz w:val="24"/>
          <w:szCs w:val="24"/>
          <w:lang w:val="en-US"/>
        </w:rPr>
        <w:t>serving as the main gateway between journalists and law enforcement/public security officials</w:t>
      </w:r>
      <w:r w:rsidR="00BA0B3B" w:rsidRPr="006A416C">
        <w:rPr>
          <w:sz w:val="24"/>
          <w:szCs w:val="24"/>
          <w:lang w:val="en-US"/>
        </w:rPr>
        <w:t xml:space="preserve">. </w:t>
      </w:r>
      <w:r w:rsidR="00250082">
        <w:rPr>
          <w:sz w:val="24"/>
          <w:szCs w:val="24"/>
          <w:lang w:val="en-US"/>
        </w:rPr>
        <w:t>It monitors and analyz</w:t>
      </w:r>
      <w:r w:rsidR="00F817CB" w:rsidRPr="006A416C">
        <w:rPr>
          <w:sz w:val="24"/>
          <w:szCs w:val="24"/>
          <w:lang w:val="en-US"/>
        </w:rPr>
        <w:t xml:space="preserve">es data provided by the prefects and the local units of the police on attacks and intimidation of journalists and identifies preventive strategies and specific protective measures to the Coordination </w:t>
      </w:r>
      <w:r w:rsidR="00250082">
        <w:rPr>
          <w:sz w:val="24"/>
          <w:szCs w:val="24"/>
          <w:lang w:val="en-US"/>
        </w:rPr>
        <w:t>center</w:t>
      </w:r>
      <w:r w:rsidR="00F817CB" w:rsidRPr="006A416C">
        <w:rPr>
          <w:sz w:val="24"/>
          <w:szCs w:val="24"/>
          <w:lang w:val="en-US"/>
        </w:rPr>
        <w:t>.</w:t>
      </w:r>
      <w:r w:rsidR="005D4443" w:rsidRPr="006A416C">
        <w:rPr>
          <w:sz w:val="24"/>
          <w:szCs w:val="24"/>
          <w:vertAlign w:val="superscript"/>
          <w:lang w:val="en-US"/>
        </w:rPr>
        <w:footnoteReference w:id="59"/>
      </w:r>
    </w:p>
    <w:p w14:paraId="24BEA247" w14:textId="77777777" w:rsidR="008E7CF3" w:rsidRPr="006A416C" w:rsidRDefault="008E7CF3" w:rsidP="00961C64">
      <w:pPr>
        <w:pStyle w:val="NoSpacing"/>
        <w:jc w:val="both"/>
        <w:rPr>
          <w:sz w:val="24"/>
          <w:szCs w:val="24"/>
          <w:lang w:val="en-US"/>
        </w:rPr>
      </w:pPr>
    </w:p>
    <w:p w14:paraId="58288E48" w14:textId="13F458B1" w:rsidR="005D4443" w:rsidRPr="006A416C" w:rsidRDefault="00BA0B3B" w:rsidP="00961C64">
      <w:pPr>
        <w:pStyle w:val="NoSpacing"/>
        <w:jc w:val="both"/>
        <w:rPr>
          <w:sz w:val="24"/>
          <w:szCs w:val="24"/>
          <w:lang w:val="en-US"/>
        </w:rPr>
      </w:pPr>
      <w:r w:rsidRPr="006A416C">
        <w:rPr>
          <w:sz w:val="24"/>
          <w:szCs w:val="24"/>
          <w:lang w:val="en-US"/>
        </w:rPr>
        <w:t xml:space="preserve">A protection program similar to the UCIS has recently been launched in the Netherlands, where the Dutch Association of Journalists (NVJ) and national police have agreed to hold meetings every three months to </w:t>
      </w:r>
      <w:r w:rsidR="001673A6" w:rsidRPr="006A416C">
        <w:rPr>
          <w:sz w:val="24"/>
          <w:szCs w:val="24"/>
          <w:lang w:val="en-US"/>
        </w:rPr>
        <w:t>discuss collaboration between the press and the police, in particular in relation to incidents involving journalists during riots and the rights of journalists in public spaces</w:t>
      </w:r>
      <w:r w:rsidR="005D4443" w:rsidRPr="006A416C">
        <w:rPr>
          <w:sz w:val="24"/>
          <w:szCs w:val="24"/>
          <w:lang w:val="en-US"/>
        </w:rPr>
        <w:t xml:space="preserve">. </w:t>
      </w:r>
      <w:r w:rsidR="001673A6" w:rsidRPr="006A416C">
        <w:rPr>
          <w:sz w:val="24"/>
          <w:szCs w:val="24"/>
          <w:lang w:val="en-US"/>
        </w:rPr>
        <w:t xml:space="preserve">This model of cooperation was strengthened in 2018, when the Dutch Society of Chief Editors joined in and when journalists </w:t>
      </w:r>
      <w:r w:rsidR="00F817CB" w:rsidRPr="006A416C">
        <w:rPr>
          <w:sz w:val="24"/>
          <w:szCs w:val="24"/>
          <w:lang w:val="en-US"/>
        </w:rPr>
        <w:t>“</w:t>
      </w:r>
      <w:r w:rsidR="001673A6" w:rsidRPr="006A416C">
        <w:rPr>
          <w:sz w:val="24"/>
          <w:szCs w:val="24"/>
          <w:lang w:val="en-US"/>
        </w:rPr>
        <w:t>agreed to systematically report any security-related incidents and file complaints with law enforcement authorities.”</w:t>
      </w:r>
      <w:r w:rsidR="005D4443" w:rsidRPr="006A416C">
        <w:rPr>
          <w:sz w:val="24"/>
          <w:szCs w:val="24"/>
          <w:vertAlign w:val="superscript"/>
          <w:lang w:val="en-US"/>
        </w:rPr>
        <w:footnoteReference w:id="60"/>
      </w:r>
    </w:p>
    <w:p w14:paraId="52B84850" w14:textId="21BBDC95" w:rsidR="00BA0B3B" w:rsidRPr="006A416C" w:rsidRDefault="00BA0B3B" w:rsidP="00961C64">
      <w:pPr>
        <w:pStyle w:val="NoSpacing"/>
        <w:jc w:val="both"/>
        <w:rPr>
          <w:sz w:val="24"/>
          <w:szCs w:val="24"/>
          <w:lang w:val="en-US"/>
        </w:rPr>
      </w:pPr>
    </w:p>
    <w:p w14:paraId="26E74696" w14:textId="68E859A0" w:rsidR="005D4443" w:rsidRPr="006A416C" w:rsidRDefault="001673A6" w:rsidP="00961C64">
      <w:pPr>
        <w:pStyle w:val="NoSpacing"/>
        <w:jc w:val="both"/>
        <w:rPr>
          <w:sz w:val="24"/>
          <w:szCs w:val="24"/>
          <w:lang w:val="en-US"/>
        </w:rPr>
      </w:pPr>
      <w:r w:rsidRPr="006A416C">
        <w:rPr>
          <w:sz w:val="24"/>
          <w:szCs w:val="24"/>
          <w:lang w:val="en-US"/>
        </w:rPr>
        <w:t xml:space="preserve">In Sweden, </w:t>
      </w:r>
      <w:r w:rsidR="008B160C" w:rsidRPr="006A416C">
        <w:rPr>
          <w:sz w:val="24"/>
          <w:szCs w:val="24"/>
          <w:lang w:val="en-US"/>
        </w:rPr>
        <w:t xml:space="preserve">in the context of the Action Plan </w:t>
      </w:r>
      <w:r w:rsidR="00036F7F" w:rsidRPr="006A416C">
        <w:rPr>
          <w:sz w:val="24"/>
          <w:szCs w:val="24"/>
          <w:lang w:val="en-US"/>
        </w:rPr>
        <w:t>“Defending free speech – measures to protect journalists, elected representatives and artists from exposure to threats and hatred</w:t>
      </w:r>
      <w:r w:rsidR="008B160C" w:rsidRPr="006A416C">
        <w:rPr>
          <w:sz w:val="24"/>
          <w:szCs w:val="24"/>
          <w:lang w:val="en-US"/>
        </w:rPr>
        <w:t>”,</w:t>
      </w:r>
      <w:r w:rsidRPr="006A416C">
        <w:rPr>
          <w:sz w:val="24"/>
          <w:szCs w:val="24"/>
          <w:lang w:val="en-US"/>
        </w:rPr>
        <w:t xml:space="preserve"> the Government extended the powers of the police crime victim and personal security division (BOPS), which now maintains regular contacts with individuals charged with safety protection in media organizations. BOPS can extend direct </w:t>
      </w:r>
      <w:r w:rsidR="00036F7F" w:rsidRPr="006A416C">
        <w:rPr>
          <w:sz w:val="24"/>
          <w:szCs w:val="24"/>
          <w:lang w:val="en-US"/>
        </w:rPr>
        <w:t xml:space="preserve">personal </w:t>
      </w:r>
      <w:r w:rsidRPr="006A416C">
        <w:rPr>
          <w:sz w:val="24"/>
          <w:szCs w:val="24"/>
          <w:lang w:val="en-US"/>
        </w:rPr>
        <w:t>protection</w:t>
      </w:r>
      <w:r w:rsidR="00036F7F" w:rsidRPr="006A416C">
        <w:rPr>
          <w:sz w:val="24"/>
          <w:szCs w:val="24"/>
          <w:lang w:val="en-US"/>
        </w:rPr>
        <w:t>,</w:t>
      </w:r>
      <w:r w:rsidRPr="006A416C">
        <w:rPr>
          <w:sz w:val="24"/>
          <w:szCs w:val="24"/>
          <w:lang w:val="en-US"/>
        </w:rPr>
        <w:t xml:space="preserve"> as well as </w:t>
      </w:r>
      <w:r w:rsidR="001B6A0C" w:rsidRPr="006A416C">
        <w:rPr>
          <w:sz w:val="24"/>
          <w:szCs w:val="24"/>
          <w:lang w:val="en-US"/>
        </w:rPr>
        <w:t>facilitate the</w:t>
      </w:r>
      <w:r w:rsidRPr="006A416C">
        <w:rPr>
          <w:sz w:val="24"/>
          <w:szCs w:val="24"/>
          <w:lang w:val="en-US"/>
        </w:rPr>
        <w:t xml:space="preserve"> enforcement of measures tailored to the situation in cooperation with other units. When a journalist or another individual reports a threat to their physical safety, the BOPS interviews the</w:t>
      </w:r>
      <w:r w:rsidR="00036F7F" w:rsidRPr="006A416C">
        <w:rPr>
          <w:sz w:val="24"/>
          <w:szCs w:val="24"/>
          <w:lang w:val="en-US"/>
        </w:rPr>
        <w:t>m</w:t>
      </w:r>
      <w:r w:rsidRPr="006A416C">
        <w:rPr>
          <w:sz w:val="24"/>
          <w:szCs w:val="24"/>
          <w:lang w:val="en-US"/>
        </w:rPr>
        <w:t xml:space="preserve"> and then issues a decision on the enforcement of measures. Furthermore, the BOPS has been developing a se</w:t>
      </w:r>
      <w:r w:rsidR="00036F7F" w:rsidRPr="006A416C">
        <w:rPr>
          <w:sz w:val="24"/>
          <w:szCs w:val="24"/>
          <w:lang w:val="en-US"/>
        </w:rPr>
        <w:t>t</w:t>
      </w:r>
      <w:r w:rsidRPr="006A416C">
        <w:rPr>
          <w:sz w:val="24"/>
          <w:szCs w:val="24"/>
          <w:lang w:val="en-US"/>
        </w:rPr>
        <w:t xml:space="preserve"> of training</w:t>
      </w:r>
      <w:r w:rsidR="00036F7F" w:rsidRPr="006A416C">
        <w:rPr>
          <w:sz w:val="24"/>
          <w:szCs w:val="24"/>
          <w:lang w:val="en-US"/>
        </w:rPr>
        <w:t>s</w:t>
      </w:r>
      <w:r w:rsidRPr="006A416C">
        <w:rPr>
          <w:sz w:val="24"/>
          <w:szCs w:val="24"/>
          <w:lang w:val="en-US"/>
        </w:rPr>
        <w:t xml:space="preserve"> and, in direct cooperation with various branches of government, been building expertise and “better instruments” for protecting journalists; it has also been providing training to journalists. Through this program, the Swedish Government </w:t>
      </w:r>
      <w:r w:rsidR="008B160C" w:rsidRPr="006A416C">
        <w:rPr>
          <w:sz w:val="24"/>
          <w:szCs w:val="24"/>
          <w:lang w:val="en-US"/>
        </w:rPr>
        <w:t xml:space="preserve">has commissioned Linnæus University to build a knowledge </w:t>
      </w:r>
      <w:r w:rsidR="001B6A0C" w:rsidRPr="006A416C">
        <w:rPr>
          <w:sz w:val="24"/>
          <w:szCs w:val="24"/>
          <w:lang w:val="en-US"/>
        </w:rPr>
        <w:t>center</w:t>
      </w:r>
      <w:r w:rsidR="008B160C" w:rsidRPr="006A416C">
        <w:rPr>
          <w:sz w:val="24"/>
          <w:szCs w:val="24"/>
          <w:lang w:val="en-US"/>
        </w:rPr>
        <w:t xml:space="preserve"> and a service offering advice </w:t>
      </w:r>
      <w:r w:rsidR="008B160C" w:rsidRPr="006A416C">
        <w:rPr>
          <w:sz w:val="24"/>
          <w:szCs w:val="24"/>
          <w:lang w:val="en-US"/>
        </w:rPr>
        <w:lastRenderedPageBreak/>
        <w:t>and support to journalists and editorial offices, including freelancers, small offices and smaller production companies</w:t>
      </w:r>
      <w:r w:rsidR="005D4443" w:rsidRPr="006A416C">
        <w:rPr>
          <w:sz w:val="24"/>
          <w:szCs w:val="24"/>
          <w:lang w:val="en-US"/>
        </w:rPr>
        <w:t xml:space="preserve">. </w:t>
      </w:r>
      <w:r w:rsidR="008B160C" w:rsidRPr="006A416C">
        <w:rPr>
          <w:sz w:val="24"/>
          <w:szCs w:val="24"/>
          <w:lang w:val="en-US"/>
        </w:rPr>
        <w:t xml:space="preserve">Stockholm Police have established a development center which is responsible for </w:t>
      </w:r>
      <w:r w:rsidR="00C33619" w:rsidRPr="006A416C">
        <w:rPr>
          <w:sz w:val="24"/>
          <w:szCs w:val="24"/>
          <w:lang w:val="en-US"/>
        </w:rPr>
        <w:t>offense</w:t>
      </w:r>
      <w:r w:rsidR="008B160C" w:rsidRPr="006A416C">
        <w:rPr>
          <w:sz w:val="24"/>
          <w:szCs w:val="24"/>
          <w:lang w:val="en-US"/>
        </w:rPr>
        <w:t xml:space="preserve">s that threaten human rights. It meets on a regular basis with </w:t>
      </w:r>
      <w:r w:rsidR="001B6A0C" w:rsidRPr="006A416C">
        <w:rPr>
          <w:sz w:val="24"/>
          <w:szCs w:val="24"/>
          <w:lang w:val="en-US"/>
        </w:rPr>
        <w:t>organizations</w:t>
      </w:r>
      <w:r w:rsidR="008B160C" w:rsidRPr="006A416C">
        <w:rPr>
          <w:sz w:val="24"/>
          <w:szCs w:val="24"/>
          <w:lang w:val="en-US"/>
        </w:rPr>
        <w:t xml:space="preserve"> representing journalists to </w:t>
      </w:r>
      <w:r w:rsidR="002B5008">
        <w:rPr>
          <w:sz w:val="24"/>
          <w:szCs w:val="24"/>
          <w:lang w:val="en-US"/>
        </w:rPr>
        <w:t>share</w:t>
      </w:r>
      <w:r w:rsidR="008B160C" w:rsidRPr="006A416C">
        <w:rPr>
          <w:sz w:val="24"/>
          <w:szCs w:val="24"/>
          <w:lang w:val="en-US"/>
        </w:rPr>
        <w:t xml:space="preserve"> experience</w:t>
      </w:r>
      <w:r w:rsidR="002B5008">
        <w:rPr>
          <w:sz w:val="24"/>
          <w:szCs w:val="24"/>
          <w:lang w:val="en-US"/>
        </w:rPr>
        <w:t>s</w:t>
      </w:r>
      <w:r w:rsidR="008B160C" w:rsidRPr="006A416C">
        <w:rPr>
          <w:sz w:val="24"/>
          <w:szCs w:val="24"/>
          <w:lang w:val="en-US"/>
        </w:rPr>
        <w:t xml:space="preserve"> and improve operational collaboration. </w:t>
      </w:r>
      <w:r w:rsidR="00036F7F" w:rsidRPr="006A416C">
        <w:rPr>
          <w:sz w:val="24"/>
          <w:szCs w:val="24"/>
          <w:lang w:val="en-US"/>
        </w:rPr>
        <w:t xml:space="preserve">Furthermore, a consultation forum between the heads of security of </w:t>
      </w:r>
      <w:r w:rsidR="00A535B6" w:rsidRPr="006A416C">
        <w:rPr>
          <w:sz w:val="24"/>
          <w:szCs w:val="24"/>
          <w:lang w:val="en-US"/>
        </w:rPr>
        <w:t>large media organiz</w:t>
      </w:r>
      <w:r w:rsidR="00036F7F" w:rsidRPr="006A416C">
        <w:rPr>
          <w:sz w:val="24"/>
          <w:szCs w:val="24"/>
          <w:lang w:val="en-US"/>
        </w:rPr>
        <w:t>ations and police representatives working on crime victims and personal safety</w:t>
      </w:r>
      <w:r w:rsidR="00A535B6" w:rsidRPr="006A416C">
        <w:rPr>
          <w:sz w:val="24"/>
          <w:szCs w:val="24"/>
          <w:lang w:val="en-US"/>
        </w:rPr>
        <w:t xml:space="preserve"> has been set up.</w:t>
      </w:r>
      <w:r w:rsidR="005D4443" w:rsidRPr="006A416C">
        <w:rPr>
          <w:sz w:val="24"/>
          <w:szCs w:val="24"/>
          <w:vertAlign w:val="superscript"/>
          <w:lang w:val="en-US"/>
        </w:rPr>
        <w:footnoteReference w:id="61"/>
      </w:r>
    </w:p>
    <w:p w14:paraId="6BA90C3C" w14:textId="77777777" w:rsidR="00961C64" w:rsidRPr="006A416C" w:rsidRDefault="00961C64" w:rsidP="00961C64">
      <w:pPr>
        <w:pStyle w:val="NoSpacing"/>
        <w:jc w:val="both"/>
        <w:rPr>
          <w:sz w:val="24"/>
          <w:szCs w:val="24"/>
          <w:u w:val="single"/>
          <w:lang w:val="en-US"/>
        </w:rPr>
      </w:pPr>
    </w:p>
    <w:p w14:paraId="118BA796" w14:textId="08447258" w:rsidR="005D4443" w:rsidRPr="006A416C" w:rsidRDefault="005D4443" w:rsidP="005D4443">
      <w:pPr>
        <w:pStyle w:val="NoSpacing"/>
        <w:rPr>
          <w:sz w:val="24"/>
          <w:szCs w:val="24"/>
          <w:u w:val="single"/>
          <w:lang w:val="en-US"/>
        </w:rPr>
      </w:pPr>
      <w:r w:rsidRPr="006A416C">
        <w:rPr>
          <w:sz w:val="24"/>
          <w:szCs w:val="24"/>
          <w:u w:val="single"/>
          <w:lang w:val="en-US"/>
        </w:rPr>
        <w:t xml:space="preserve">7.2.2. </w:t>
      </w:r>
      <w:r w:rsidR="001B6A0C" w:rsidRPr="006A416C">
        <w:rPr>
          <w:sz w:val="24"/>
          <w:szCs w:val="24"/>
          <w:u w:val="single"/>
          <w:lang w:val="en-US"/>
        </w:rPr>
        <w:t>Impunity Mechanisms</w:t>
      </w:r>
      <w:r w:rsidR="00D337F7" w:rsidRPr="006A416C">
        <w:rPr>
          <w:sz w:val="24"/>
          <w:szCs w:val="24"/>
          <w:u w:val="single"/>
          <w:lang w:val="en-US"/>
        </w:rPr>
        <w:t xml:space="preserve"> </w:t>
      </w:r>
    </w:p>
    <w:p w14:paraId="35A8D6B9" w14:textId="77777777" w:rsidR="005D4443" w:rsidRPr="006A416C" w:rsidRDefault="005D4443" w:rsidP="005D4443">
      <w:pPr>
        <w:pStyle w:val="NoSpacing"/>
        <w:rPr>
          <w:sz w:val="24"/>
          <w:szCs w:val="24"/>
          <w:lang w:val="en-US"/>
        </w:rPr>
      </w:pPr>
    </w:p>
    <w:p w14:paraId="294237A6" w14:textId="1E7E2030" w:rsidR="005D4443" w:rsidRPr="006A416C" w:rsidRDefault="00D337F7" w:rsidP="00961C64">
      <w:pPr>
        <w:pStyle w:val="NoSpacing"/>
        <w:jc w:val="both"/>
        <w:rPr>
          <w:sz w:val="24"/>
          <w:szCs w:val="24"/>
          <w:lang w:val="en-US"/>
        </w:rPr>
      </w:pPr>
      <w:r w:rsidRPr="006A416C">
        <w:rPr>
          <w:sz w:val="24"/>
          <w:szCs w:val="24"/>
          <w:lang w:val="en-US"/>
        </w:rPr>
        <w:t xml:space="preserve">Mechanisms focusing on combatting impunity are essentially designed to strengthen and improve the effectiveness of </w:t>
      </w:r>
      <w:r w:rsidR="00BC0AC0" w:rsidRPr="006A416C">
        <w:rPr>
          <w:sz w:val="24"/>
          <w:szCs w:val="24"/>
          <w:lang w:val="en-US"/>
        </w:rPr>
        <w:t xml:space="preserve">the parts of the </w:t>
      </w:r>
      <w:r w:rsidRPr="006A416C">
        <w:rPr>
          <w:sz w:val="24"/>
          <w:szCs w:val="24"/>
          <w:lang w:val="en-US"/>
        </w:rPr>
        <w:t>state protection system</w:t>
      </w:r>
      <w:r w:rsidR="00BC0AC0" w:rsidRPr="006A416C">
        <w:rPr>
          <w:sz w:val="24"/>
          <w:szCs w:val="24"/>
          <w:lang w:val="en-US"/>
        </w:rPr>
        <w:t>s</w:t>
      </w:r>
      <w:r w:rsidRPr="006A416C">
        <w:rPr>
          <w:sz w:val="24"/>
          <w:szCs w:val="24"/>
          <w:lang w:val="en-US"/>
        </w:rPr>
        <w:t xml:space="preserve"> due to which attacks on journalists go unprosecuted, uninvestigated and unpunished. These mechanisms and cooperation models mostly focus on establishing institutional and systemic procedures and essentially rely greatly on the described international standards on the safety of journalists.</w:t>
      </w:r>
      <w:r w:rsidR="005D4443" w:rsidRPr="006A416C">
        <w:rPr>
          <w:sz w:val="24"/>
          <w:szCs w:val="24"/>
          <w:vertAlign w:val="superscript"/>
          <w:lang w:val="en-US"/>
        </w:rPr>
        <w:footnoteReference w:id="62"/>
      </w:r>
    </w:p>
    <w:p w14:paraId="6C5D96DF" w14:textId="77777777" w:rsidR="005D4443" w:rsidRPr="006A416C" w:rsidRDefault="005D4443" w:rsidP="00961C64">
      <w:pPr>
        <w:pStyle w:val="NoSpacing"/>
        <w:jc w:val="both"/>
        <w:rPr>
          <w:sz w:val="24"/>
          <w:szCs w:val="24"/>
          <w:lang w:val="en-US"/>
        </w:rPr>
      </w:pPr>
    </w:p>
    <w:p w14:paraId="5D71D25C" w14:textId="4348059D" w:rsidR="005D4443" w:rsidRPr="006A416C" w:rsidRDefault="00D337F7" w:rsidP="00961C64">
      <w:pPr>
        <w:pStyle w:val="NoSpacing"/>
        <w:jc w:val="both"/>
        <w:rPr>
          <w:sz w:val="24"/>
          <w:szCs w:val="24"/>
          <w:lang w:val="en-US"/>
        </w:rPr>
      </w:pPr>
      <w:r w:rsidRPr="006A416C">
        <w:rPr>
          <w:sz w:val="24"/>
          <w:szCs w:val="24"/>
          <w:lang w:val="en-US"/>
        </w:rPr>
        <w:t>The mechanism developed in Mexico comprises a special prosecutorial department, the Special Prosecutor</w:t>
      </w:r>
      <w:r w:rsidR="002539A8" w:rsidRPr="006A416C">
        <w:rPr>
          <w:sz w:val="24"/>
          <w:szCs w:val="24"/>
          <w:lang w:val="en-US"/>
        </w:rPr>
        <w:t>’s Office</w:t>
      </w:r>
      <w:r w:rsidRPr="006A416C">
        <w:rPr>
          <w:sz w:val="24"/>
          <w:szCs w:val="24"/>
          <w:lang w:val="en-US"/>
        </w:rPr>
        <w:t xml:space="preserve"> for Crimes against the Freedom of Expression (FEADLE, </w:t>
      </w:r>
      <w:r w:rsidR="002539A8" w:rsidRPr="006A416C">
        <w:rPr>
          <w:sz w:val="24"/>
          <w:szCs w:val="24"/>
          <w:lang w:val="en-US"/>
        </w:rPr>
        <w:t>initially</w:t>
      </w:r>
      <w:r w:rsidR="002B5008">
        <w:rPr>
          <w:sz w:val="24"/>
          <w:szCs w:val="24"/>
          <w:lang w:val="en-US"/>
        </w:rPr>
        <w:t xml:space="preserve"> called</w:t>
      </w:r>
      <w:r w:rsidR="002539A8" w:rsidRPr="006A416C">
        <w:rPr>
          <w:sz w:val="24"/>
          <w:szCs w:val="24"/>
          <w:lang w:val="en-US"/>
        </w:rPr>
        <w:t xml:space="preserve"> the Special Prosecutor’s Office for Crimes against Journalists</w:t>
      </w:r>
      <w:r w:rsidRPr="006A416C">
        <w:rPr>
          <w:sz w:val="24"/>
          <w:szCs w:val="24"/>
          <w:lang w:val="en-US"/>
        </w:rPr>
        <w:t xml:space="preserve">), which was formed </w:t>
      </w:r>
      <w:r w:rsidR="002539A8" w:rsidRPr="006A416C">
        <w:rPr>
          <w:sz w:val="24"/>
          <w:szCs w:val="24"/>
          <w:lang w:val="en-US"/>
        </w:rPr>
        <w:t xml:space="preserve">under </w:t>
      </w:r>
      <w:r w:rsidRPr="006A416C">
        <w:rPr>
          <w:sz w:val="24"/>
          <w:szCs w:val="24"/>
          <w:lang w:val="en-US"/>
        </w:rPr>
        <w:t>an agreement between the Mexican President and the UN Human Rights Commissariat in 2006. The mechanism was launched only after the Constitution was amended, given that</w:t>
      </w:r>
      <w:r w:rsidR="002539A8" w:rsidRPr="006A416C">
        <w:rPr>
          <w:sz w:val="24"/>
          <w:szCs w:val="24"/>
          <w:lang w:val="en-US"/>
        </w:rPr>
        <w:t xml:space="preserve"> these crimes had been in jurisdiction of </w:t>
      </w:r>
      <w:r w:rsidRPr="006A416C">
        <w:rPr>
          <w:sz w:val="24"/>
          <w:szCs w:val="24"/>
          <w:lang w:val="en-US"/>
        </w:rPr>
        <w:t>the federal states</w:t>
      </w:r>
      <w:r w:rsidR="005D4443" w:rsidRPr="006A416C">
        <w:rPr>
          <w:sz w:val="24"/>
          <w:szCs w:val="24"/>
          <w:lang w:val="en-US"/>
        </w:rPr>
        <w:t>.</w:t>
      </w:r>
      <w:r w:rsidR="005D4443" w:rsidRPr="006A416C">
        <w:rPr>
          <w:sz w:val="24"/>
          <w:szCs w:val="24"/>
          <w:vertAlign w:val="superscript"/>
          <w:lang w:val="en-US"/>
        </w:rPr>
        <w:footnoteReference w:id="63"/>
      </w:r>
      <w:r w:rsidR="005D4443" w:rsidRPr="006A416C">
        <w:rPr>
          <w:sz w:val="24"/>
          <w:szCs w:val="24"/>
          <w:lang w:val="en-US"/>
        </w:rPr>
        <w:t xml:space="preserve"> </w:t>
      </w:r>
      <w:r w:rsidRPr="006A416C">
        <w:rPr>
          <w:sz w:val="24"/>
          <w:szCs w:val="24"/>
          <w:lang w:val="en-US"/>
        </w:rPr>
        <w:t xml:space="preserve">FEADLE’s mandate is laid down in the law, </w:t>
      </w:r>
      <w:r w:rsidR="002539A8" w:rsidRPr="006A416C">
        <w:rPr>
          <w:sz w:val="24"/>
          <w:szCs w:val="24"/>
          <w:lang w:val="en-US"/>
        </w:rPr>
        <w:t xml:space="preserve">under which it shall </w:t>
      </w:r>
      <w:r w:rsidRPr="006A416C">
        <w:rPr>
          <w:sz w:val="24"/>
          <w:szCs w:val="24"/>
          <w:lang w:val="en-US"/>
        </w:rPr>
        <w:t>“</w:t>
      </w:r>
      <w:r w:rsidR="002539A8" w:rsidRPr="006A416C">
        <w:rPr>
          <w:sz w:val="24"/>
          <w:szCs w:val="24"/>
          <w:lang w:val="en-US"/>
        </w:rPr>
        <w:t xml:space="preserve">direct, coordinate </w:t>
      </w:r>
      <w:r w:rsidRPr="006A416C">
        <w:rPr>
          <w:sz w:val="24"/>
          <w:szCs w:val="24"/>
          <w:lang w:val="en-US"/>
        </w:rPr>
        <w:t>and supervis</w:t>
      </w:r>
      <w:r w:rsidR="002539A8" w:rsidRPr="006A416C">
        <w:rPr>
          <w:sz w:val="24"/>
          <w:szCs w:val="24"/>
          <w:lang w:val="en-US"/>
        </w:rPr>
        <w:t>e</w:t>
      </w:r>
      <w:r w:rsidRPr="006A416C">
        <w:rPr>
          <w:sz w:val="24"/>
          <w:szCs w:val="24"/>
          <w:lang w:val="en-US"/>
        </w:rPr>
        <w:t xml:space="preserve"> investigations” and </w:t>
      </w:r>
      <w:r w:rsidR="002539A8" w:rsidRPr="006A416C">
        <w:rPr>
          <w:sz w:val="24"/>
          <w:szCs w:val="24"/>
          <w:lang w:val="en-US"/>
        </w:rPr>
        <w:t>where appropriate, prosecution</w:t>
      </w:r>
      <w:r w:rsidRPr="006A416C">
        <w:rPr>
          <w:sz w:val="24"/>
          <w:szCs w:val="24"/>
          <w:lang w:val="en-US"/>
        </w:rPr>
        <w:t xml:space="preserve"> of crimes against journalists</w:t>
      </w:r>
      <w:r w:rsidR="005D4443" w:rsidRPr="006A416C">
        <w:rPr>
          <w:sz w:val="24"/>
          <w:szCs w:val="24"/>
          <w:lang w:val="en-US"/>
        </w:rPr>
        <w:t>.</w:t>
      </w:r>
      <w:r w:rsidR="005D4443" w:rsidRPr="006A416C">
        <w:rPr>
          <w:sz w:val="24"/>
          <w:szCs w:val="24"/>
          <w:vertAlign w:val="superscript"/>
          <w:lang w:val="en-US"/>
        </w:rPr>
        <w:footnoteReference w:id="64"/>
      </w:r>
      <w:r w:rsidR="005D4443" w:rsidRPr="006A416C">
        <w:rPr>
          <w:sz w:val="24"/>
          <w:szCs w:val="24"/>
          <w:lang w:val="en-US"/>
        </w:rPr>
        <w:t xml:space="preserve"> </w:t>
      </w:r>
      <w:r w:rsidRPr="006A416C">
        <w:rPr>
          <w:sz w:val="24"/>
          <w:szCs w:val="24"/>
          <w:lang w:val="en-US"/>
        </w:rPr>
        <w:t xml:space="preserve">The law also sets out the requirements an attack must fulfil: it must have been </w:t>
      </w:r>
      <w:r w:rsidR="002539A8" w:rsidRPr="006A416C">
        <w:rPr>
          <w:sz w:val="24"/>
          <w:szCs w:val="24"/>
          <w:lang w:val="en-US"/>
        </w:rPr>
        <w:t xml:space="preserve">committed </w:t>
      </w:r>
      <w:r w:rsidRPr="006A416C">
        <w:rPr>
          <w:sz w:val="24"/>
          <w:szCs w:val="24"/>
          <w:lang w:val="en-US"/>
        </w:rPr>
        <w:t xml:space="preserve">against a journalist to </w:t>
      </w:r>
      <w:r w:rsidR="002539A8" w:rsidRPr="006A416C">
        <w:rPr>
          <w:sz w:val="24"/>
          <w:szCs w:val="24"/>
          <w:lang w:val="en-US"/>
        </w:rPr>
        <w:t xml:space="preserve">curtail the exercise of </w:t>
      </w:r>
      <w:r w:rsidRPr="006A416C">
        <w:rPr>
          <w:sz w:val="24"/>
          <w:szCs w:val="24"/>
          <w:lang w:val="en-US"/>
        </w:rPr>
        <w:t xml:space="preserve">the right to freedom of information </w:t>
      </w:r>
      <w:r w:rsidR="002539A8" w:rsidRPr="006A416C">
        <w:rPr>
          <w:sz w:val="24"/>
          <w:szCs w:val="24"/>
          <w:lang w:val="en-US"/>
        </w:rPr>
        <w:t>or freedom of the press</w:t>
      </w:r>
      <w:r w:rsidRPr="006A416C">
        <w:rPr>
          <w:sz w:val="24"/>
          <w:szCs w:val="24"/>
          <w:lang w:val="en-US"/>
        </w:rPr>
        <w:t xml:space="preserve">, it must be defined as a criminal </w:t>
      </w:r>
      <w:r w:rsidR="00C33619" w:rsidRPr="006A416C">
        <w:rPr>
          <w:sz w:val="24"/>
          <w:szCs w:val="24"/>
          <w:lang w:val="en-US"/>
        </w:rPr>
        <w:t>offense</w:t>
      </w:r>
      <w:r w:rsidRPr="006A416C">
        <w:rPr>
          <w:sz w:val="24"/>
          <w:szCs w:val="24"/>
          <w:lang w:val="en-US"/>
        </w:rPr>
        <w:t xml:space="preserve"> under local and federal law, and it may not be related </w:t>
      </w:r>
      <w:r w:rsidR="002539A8" w:rsidRPr="006A416C">
        <w:rPr>
          <w:sz w:val="24"/>
          <w:szCs w:val="24"/>
          <w:lang w:val="en-US"/>
        </w:rPr>
        <w:t>to</w:t>
      </w:r>
      <w:r w:rsidRPr="006A416C">
        <w:rPr>
          <w:sz w:val="24"/>
          <w:szCs w:val="24"/>
          <w:lang w:val="en-US"/>
        </w:rPr>
        <w:t xml:space="preserve"> organized crime.</w:t>
      </w:r>
      <w:r w:rsidR="005D4443" w:rsidRPr="006A416C">
        <w:rPr>
          <w:sz w:val="24"/>
          <w:szCs w:val="24"/>
          <w:vertAlign w:val="superscript"/>
          <w:lang w:val="en-US"/>
        </w:rPr>
        <w:footnoteReference w:id="65"/>
      </w:r>
    </w:p>
    <w:p w14:paraId="729FFC3E" w14:textId="77777777" w:rsidR="005D4443" w:rsidRPr="006A416C" w:rsidRDefault="005D4443" w:rsidP="00961C64">
      <w:pPr>
        <w:pStyle w:val="NoSpacing"/>
        <w:jc w:val="both"/>
        <w:rPr>
          <w:sz w:val="24"/>
          <w:szCs w:val="24"/>
          <w:lang w:val="en-US"/>
        </w:rPr>
      </w:pPr>
    </w:p>
    <w:p w14:paraId="7E9CDB25" w14:textId="44E35EFA" w:rsidR="005D4443" w:rsidRPr="006A416C" w:rsidRDefault="005C1BC5" w:rsidP="00961C64">
      <w:pPr>
        <w:pStyle w:val="NoSpacing"/>
        <w:jc w:val="both"/>
        <w:rPr>
          <w:sz w:val="24"/>
          <w:szCs w:val="24"/>
          <w:lang w:val="en-US"/>
        </w:rPr>
      </w:pPr>
      <w:r w:rsidRPr="006A416C">
        <w:rPr>
          <w:sz w:val="24"/>
          <w:szCs w:val="24"/>
          <w:lang w:val="en-US"/>
        </w:rPr>
        <w:t xml:space="preserve">FEADLE now operates within the office of the Attorney General and has prosecuted a total of three cases. </w:t>
      </w:r>
      <w:r w:rsidR="00681AB2" w:rsidRPr="006A416C">
        <w:rPr>
          <w:sz w:val="24"/>
          <w:szCs w:val="24"/>
          <w:lang w:val="en-US"/>
        </w:rPr>
        <w:t>Some are of the view that the office is slow to exercise its authority, “in part because too much onus is given to first ascertaining whether the crime is connected to the victim’s work as a journalist, rather than proceeding with an investigation and then determining whether this is the case”</w:t>
      </w:r>
      <w:r w:rsidR="005D4443" w:rsidRPr="006A416C">
        <w:rPr>
          <w:sz w:val="24"/>
          <w:szCs w:val="24"/>
          <w:vertAlign w:val="superscript"/>
          <w:lang w:val="en-US"/>
        </w:rPr>
        <w:footnoteReference w:id="66"/>
      </w:r>
      <w:r w:rsidR="005D4443" w:rsidRPr="006A416C">
        <w:rPr>
          <w:sz w:val="24"/>
          <w:szCs w:val="24"/>
          <w:lang w:val="en-US"/>
        </w:rPr>
        <w:t xml:space="preserve"> </w:t>
      </w:r>
      <w:r w:rsidRPr="006A416C">
        <w:rPr>
          <w:sz w:val="24"/>
          <w:szCs w:val="24"/>
          <w:lang w:val="en-US"/>
        </w:rPr>
        <w:t>and the extremely limited and insufficiently funded investigative actions</w:t>
      </w:r>
      <w:r w:rsidR="005D4443" w:rsidRPr="006A416C">
        <w:rPr>
          <w:sz w:val="24"/>
          <w:szCs w:val="24"/>
          <w:lang w:val="en-US"/>
        </w:rPr>
        <w:t>.</w:t>
      </w:r>
      <w:r w:rsidR="005D4443" w:rsidRPr="006A416C">
        <w:rPr>
          <w:sz w:val="24"/>
          <w:szCs w:val="24"/>
          <w:vertAlign w:val="superscript"/>
          <w:lang w:val="en-US"/>
        </w:rPr>
        <w:footnoteReference w:id="67"/>
      </w:r>
      <w:r w:rsidR="005D4443" w:rsidRPr="006A416C">
        <w:rPr>
          <w:sz w:val="24"/>
          <w:szCs w:val="24"/>
          <w:lang w:val="en-US"/>
        </w:rPr>
        <w:t xml:space="preserve"> </w:t>
      </w:r>
      <w:r w:rsidRPr="006A416C">
        <w:rPr>
          <w:sz w:val="24"/>
          <w:szCs w:val="24"/>
          <w:lang w:val="en-US"/>
        </w:rPr>
        <w:t>Analysts have also criticized the lack of sustainability in institutional terms because FEADLE is not recognized as a</w:t>
      </w:r>
      <w:r w:rsidR="00C13CF2" w:rsidRPr="006A416C">
        <w:rPr>
          <w:sz w:val="24"/>
          <w:szCs w:val="24"/>
          <w:lang w:val="en-US"/>
        </w:rPr>
        <w:t xml:space="preserve"> permanent</w:t>
      </w:r>
      <w:r w:rsidRPr="006A416C">
        <w:rPr>
          <w:sz w:val="24"/>
          <w:szCs w:val="24"/>
          <w:lang w:val="en-US"/>
        </w:rPr>
        <w:t xml:space="preserve"> body and may be abolished by the Attorney General.</w:t>
      </w:r>
      <w:r w:rsidR="005D4443" w:rsidRPr="006A416C">
        <w:rPr>
          <w:sz w:val="24"/>
          <w:szCs w:val="24"/>
          <w:vertAlign w:val="superscript"/>
          <w:lang w:val="en-US"/>
        </w:rPr>
        <w:footnoteReference w:id="68"/>
      </w:r>
      <w:r w:rsidR="005D4443" w:rsidRPr="006A416C">
        <w:rPr>
          <w:sz w:val="24"/>
          <w:szCs w:val="24"/>
          <w:lang w:val="en-US"/>
        </w:rPr>
        <w:t xml:space="preserve"> </w:t>
      </w:r>
      <w:r w:rsidRPr="006A416C">
        <w:rPr>
          <w:sz w:val="24"/>
          <w:szCs w:val="24"/>
          <w:lang w:val="en-US"/>
        </w:rPr>
        <w:t>FEADLE received additional institutional support in 2009, in the form of the Mechanism</w:t>
      </w:r>
      <w:r w:rsidR="00681AB2" w:rsidRPr="006A416C">
        <w:rPr>
          <w:sz w:val="24"/>
          <w:szCs w:val="24"/>
          <w:lang w:val="en-US"/>
        </w:rPr>
        <w:t xml:space="preserve"> to Protect</w:t>
      </w:r>
      <w:r w:rsidRPr="006A416C">
        <w:rPr>
          <w:sz w:val="24"/>
          <w:szCs w:val="24"/>
          <w:lang w:val="en-US"/>
        </w:rPr>
        <w:t xml:space="preserve"> Human Rights Defenders and Journalists, which focuses on safety protection and operates as part of the Interior Ministry’s Human Rights Protection Unit, a </w:t>
      </w:r>
      <w:r w:rsidRPr="006A416C">
        <w:rPr>
          <w:sz w:val="24"/>
          <w:szCs w:val="24"/>
          <w:lang w:val="en-US"/>
        </w:rPr>
        <w:lastRenderedPageBreak/>
        <w:t xml:space="preserve">mechanism similar to the Colombian UNP. The main identified problems include </w:t>
      </w:r>
      <w:r w:rsidR="00681AB2" w:rsidRPr="006A416C">
        <w:rPr>
          <w:sz w:val="24"/>
          <w:szCs w:val="24"/>
          <w:lang w:val="en-US"/>
        </w:rPr>
        <w:t xml:space="preserve">the local authorities’ </w:t>
      </w:r>
      <w:r w:rsidRPr="006A416C">
        <w:rPr>
          <w:sz w:val="24"/>
          <w:szCs w:val="24"/>
          <w:lang w:val="en-US"/>
        </w:rPr>
        <w:t>insufficiently rapid re</w:t>
      </w:r>
      <w:r w:rsidR="00681AB2" w:rsidRPr="006A416C">
        <w:rPr>
          <w:sz w:val="24"/>
          <w:szCs w:val="24"/>
          <w:lang w:val="en-US"/>
        </w:rPr>
        <w:t>sponse</w:t>
      </w:r>
      <w:r w:rsidRPr="006A416C">
        <w:rPr>
          <w:sz w:val="24"/>
          <w:szCs w:val="24"/>
          <w:lang w:val="en-US"/>
        </w:rPr>
        <w:t xml:space="preserve"> and lack of resources, wherefore many protection requests remain unprocessed.</w:t>
      </w:r>
      <w:r w:rsidR="005D4443" w:rsidRPr="006A416C">
        <w:rPr>
          <w:sz w:val="24"/>
          <w:szCs w:val="24"/>
          <w:vertAlign w:val="superscript"/>
          <w:lang w:val="en-US"/>
        </w:rPr>
        <w:footnoteReference w:id="69"/>
      </w:r>
    </w:p>
    <w:p w14:paraId="629007C3" w14:textId="77777777" w:rsidR="005D4443" w:rsidRPr="006A416C" w:rsidRDefault="005D4443" w:rsidP="00961C64">
      <w:pPr>
        <w:pStyle w:val="NoSpacing"/>
        <w:jc w:val="both"/>
        <w:rPr>
          <w:sz w:val="24"/>
          <w:szCs w:val="24"/>
          <w:lang w:val="en-US"/>
        </w:rPr>
      </w:pPr>
      <w:r w:rsidRPr="006A416C">
        <w:rPr>
          <w:sz w:val="24"/>
          <w:szCs w:val="24"/>
          <w:lang w:val="en-US"/>
        </w:rPr>
        <w:tab/>
      </w:r>
      <w:r w:rsidRPr="006A416C">
        <w:rPr>
          <w:sz w:val="24"/>
          <w:szCs w:val="24"/>
          <w:lang w:val="en-US"/>
        </w:rPr>
        <w:tab/>
        <w:t xml:space="preserve"> </w:t>
      </w:r>
    </w:p>
    <w:p w14:paraId="4A869E47" w14:textId="02B440D0" w:rsidR="005D4443" w:rsidRPr="006A416C" w:rsidRDefault="005741BB" w:rsidP="00961C64">
      <w:pPr>
        <w:pStyle w:val="NoSpacing"/>
        <w:jc w:val="both"/>
        <w:rPr>
          <w:sz w:val="24"/>
          <w:szCs w:val="24"/>
          <w:lang w:val="en-US"/>
        </w:rPr>
      </w:pPr>
      <w:r w:rsidRPr="006A416C">
        <w:rPr>
          <w:sz w:val="24"/>
          <w:szCs w:val="24"/>
          <w:lang w:val="en-US"/>
        </w:rPr>
        <w:t>On the other hand, in Sw</w:t>
      </w:r>
      <w:r w:rsidR="00681AB2" w:rsidRPr="006A416C">
        <w:rPr>
          <w:sz w:val="24"/>
          <w:szCs w:val="24"/>
          <w:lang w:val="en-US"/>
        </w:rPr>
        <w:t>e</w:t>
      </w:r>
      <w:r w:rsidRPr="006A416C">
        <w:rPr>
          <w:sz w:val="24"/>
          <w:szCs w:val="24"/>
          <w:lang w:val="en-US"/>
        </w:rPr>
        <w:t xml:space="preserve">den, a mechanism was developed under the above-mentioned Action Plan under which special police units charged with </w:t>
      </w:r>
      <w:r w:rsidR="00681AB2" w:rsidRPr="006A416C">
        <w:rPr>
          <w:sz w:val="24"/>
          <w:szCs w:val="24"/>
          <w:lang w:val="en-US"/>
        </w:rPr>
        <w:t xml:space="preserve">democracy and </w:t>
      </w:r>
      <w:r w:rsidRPr="006A416C">
        <w:rPr>
          <w:sz w:val="24"/>
          <w:szCs w:val="24"/>
          <w:lang w:val="en-US"/>
        </w:rPr>
        <w:t xml:space="preserve">protection from hate must conduct special proceedings </w:t>
      </w:r>
      <w:r w:rsidR="0090068D" w:rsidRPr="006A416C">
        <w:rPr>
          <w:sz w:val="24"/>
          <w:szCs w:val="24"/>
          <w:lang w:val="en-US"/>
        </w:rPr>
        <w:t>when there is suspicion that a crime has been committed with the intent of influencing the “free formation of opinion” to ascertain whether it</w:t>
      </w:r>
      <w:r w:rsidRPr="006A416C">
        <w:rPr>
          <w:sz w:val="24"/>
          <w:szCs w:val="24"/>
          <w:lang w:val="en-US"/>
        </w:rPr>
        <w:t xml:space="preserve"> </w:t>
      </w:r>
      <w:r w:rsidR="0072750D" w:rsidRPr="006A416C">
        <w:rPr>
          <w:sz w:val="24"/>
          <w:szCs w:val="24"/>
          <w:lang w:val="en-US"/>
        </w:rPr>
        <w:t>may impinge on the work of the journalist at issue. The Government has assumed the obligation to oversee the work of the service and the measures it is implementing, while the Prosecution Office conducts</w:t>
      </w:r>
      <w:r w:rsidR="0090068D" w:rsidRPr="006A416C">
        <w:rPr>
          <w:sz w:val="24"/>
          <w:szCs w:val="24"/>
          <w:lang w:val="en-US"/>
        </w:rPr>
        <w:t xml:space="preserve"> a survey</w:t>
      </w:r>
      <w:r w:rsidR="0072750D" w:rsidRPr="006A416C">
        <w:rPr>
          <w:sz w:val="24"/>
          <w:szCs w:val="24"/>
          <w:lang w:val="en-US"/>
        </w:rPr>
        <w:t xml:space="preserve"> to identify actions in cases regarding the protection of journalists based on which new measures can be agreed.</w:t>
      </w:r>
      <w:r w:rsidR="005D4443" w:rsidRPr="006A416C">
        <w:rPr>
          <w:sz w:val="24"/>
          <w:szCs w:val="24"/>
          <w:vertAlign w:val="superscript"/>
          <w:lang w:val="en-US"/>
        </w:rPr>
        <w:footnoteReference w:id="70"/>
      </w:r>
    </w:p>
    <w:p w14:paraId="2972ECDA" w14:textId="77777777" w:rsidR="005D4443" w:rsidRPr="006A416C" w:rsidRDefault="005D4443" w:rsidP="00961C64">
      <w:pPr>
        <w:pStyle w:val="NoSpacing"/>
        <w:jc w:val="both"/>
        <w:rPr>
          <w:sz w:val="24"/>
          <w:szCs w:val="24"/>
          <w:lang w:val="en-US"/>
        </w:rPr>
      </w:pPr>
    </w:p>
    <w:p w14:paraId="38F51F9E" w14:textId="24CED56E" w:rsidR="005D4443" w:rsidRPr="006A416C" w:rsidRDefault="0072750D" w:rsidP="00961C64">
      <w:pPr>
        <w:pStyle w:val="NoSpacing"/>
        <w:jc w:val="both"/>
        <w:rPr>
          <w:sz w:val="24"/>
          <w:szCs w:val="24"/>
          <w:lang w:val="en-US"/>
        </w:rPr>
      </w:pPr>
      <w:r w:rsidRPr="006A416C">
        <w:rPr>
          <w:sz w:val="24"/>
          <w:szCs w:val="24"/>
          <w:lang w:val="en-US"/>
        </w:rPr>
        <w:t xml:space="preserve">In the Netherlands, the Attorney General signed an </w:t>
      </w:r>
      <w:r w:rsidR="0090068D" w:rsidRPr="006A416C">
        <w:rPr>
          <w:sz w:val="24"/>
          <w:szCs w:val="24"/>
          <w:lang w:val="en-US"/>
        </w:rPr>
        <w:t>“</w:t>
      </w:r>
      <w:r w:rsidRPr="006A416C">
        <w:rPr>
          <w:sz w:val="24"/>
          <w:szCs w:val="24"/>
          <w:lang w:val="en-US"/>
        </w:rPr>
        <w:t xml:space="preserve">Agreement </w:t>
      </w:r>
      <w:r w:rsidR="00CC48D8">
        <w:rPr>
          <w:sz w:val="24"/>
          <w:szCs w:val="24"/>
          <w:lang w:val="en-US"/>
        </w:rPr>
        <w:t>on</w:t>
      </w:r>
      <w:r w:rsidRPr="006A416C">
        <w:rPr>
          <w:sz w:val="24"/>
          <w:szCs w:val="24"/>
          <w:lang w:val="en-US"/>
        </w:rPr>
        <w:t xml:space="preserve"> Aggression and Violence against Journalists” with the police and press associations, based on which an organization, “Safety of Journalists” </w:t>
      </w:r>
      <w:r w:rsidR="005D4443" w:rsidRPr="006A416C">
        <w:rPr>
          <w:sz w:val="24"/>
          <w:szCs w:val="24"/>
          <w:lang w:val="en-US"/>
        </w:rPr>
        <w:t>(“PersVeilig”)</w:t>
      </w:r>
      <w:r w:rsidRPr="006A416C">
        <w:rPr>
          <w:sz w:val="24"/>
          <w:szCs w:val="24"/>
          <w:lang w:val="en-US"/>
        </w:rPr>
        <w:t xml:space="preserve"> was formed</w:t>
      </w:r>
      <w:r w:rsidR="005D4443" w:rsidRPr="006A416C">
        <w:rPr>
          <w:sz w:val="24"/>
          <w:szCs w:val="24"/>
          <w:lang w:val="en-US"/>
        </w:rPr>
        <w:t xml:space="preserve">. </w:t>
      </w:r>
      <w:r w:rsidRPr="006A416C">
        <w:rPr>
          <w:sz w:val="24"/>
          <w:szCs w:val="24"/>
          <w:lang w:val="en-US"/>
        </w:rPr>
        <w:t>By developing guidelines and a “proactive policy”, the prosecutors and the police assumed the obligation to develop a mechanism for monito</w:t>
      </w:r>
      <w:r w:rsidR="0090068D" w:rsidRPr="006A416C">
        <w:rPr>
          <w:sz w:val="24"/>
          <w:szCs w:val="24"/>
          <w:lang w:val="en-US"/>
        </w:rPr>
        <w:t>r</w:t>
      </w:r>
      <w:r w:rsidRPr="006A416C">
        <w:rPr>
          <w:sz w:val="24"/>
          <w:szCs w:val="24"/>
          <w:lang w:val="en-US"/>
        </w:rPr>
        <w:t xml:space="preserve">ing the number of cases and </w:t>
      </w:r>
      <w:r w:rsidR="0090068D" w:rsidRPr="006A416C">
        <w:rPr>
          <w:sz w:val="24"/>
          <w:szCs w:val="24"/>
          <w:lang w:val="en-US"/>
        </w:rPr>
        <w:t>their status</w:t>
      </w:r>
      <w:r w:rsidR="00CC48D8">
        <w:rPr>
          <w:sz w:val="24"/>
          <w:szCs w:val="24"/>
          <w:lang w:val="en-US"/>
        </w:rPr>
        <w:t xml:space="preserve"> and</w:t>
      </w:r>
      <w:r w:rsidR="0090068D" w:rsidRPr="006A416C">
        <w:rPr>
          <w:sz w:val="24"/>
          <w:szCs w:val="24"/>
          <w:lang w:val="en-US"/>
        </w:rPr>
        <w:t xml:space="preserve"> </w:t>
      </w:r>
      <w:r w:rsidRPr="006A416C">
        <w:rPr>
          <w:sz w:val="24"/>
          <w:szCs w:val="24"/>
          <w:lang w:val="en-US"/>
        </w:rPr>
        <w:t xml:space="preserve">inform the Dutch Association of Journalists and the </w:t>
      </w:r>
      <w:r w:rsidR="00743470" w:rsidRPr="006A416C">
        <w:rPr>
          <w:sz w:val="24"/>
          <w:szCs w:val="24"/>
          <w:lang w:val="en-US"/>
        </w:rPr>
        <w:t xml:space="preserve">Dutch Society of </w:t>
      </w:r>
      <w:r w:rsidRPr="006A416C">
        <w:rPr>
          <w:sz w:val="24"/>
          <w:szCs w:val="24"/>
          <w:lang w:val="en-US"/>
        </w:rPr>
        <w:t xml:space="preserve">Chief Editors, signatories of the Agreement, when incidents are registered. The police and </w:t>
      </w:r>
      <w:r w:rsidR="0090068D" w:rsidRPr="006A416C">
        <w:rPr>
          <w:sz w:val="24"/>
          <w:szCs w:val="24"/>
          <w:lang w:val="en-US"/>
        </w:rPr>
        <w:t>prosecutor</w:t>
      </w:r>
      <w:r w:rsidR="00E467C7" w:rsidRPr="006A416C">
        <w:rPr>
          <w:sz w:val="24"/>
          <w:szCs w:val="24"/>
          <w:lang w:val="en-US"/>
        </w:rPr>
        <w:t>s</w:t>
      </w:r>
      <w:r w:rsidRPr="006A416C">
        <w:rPr>
          <w:sz w:val="24"/>
          <w:szCs w:val="24"/>
          <w:lang w:val="en-US"/>
        </w:rPr>
        <w:t xml:space="preserve"> committed to </w:t>
      </w:r>
      <w:r w:rsidR="00743470" w:rsidRPr="006A416C">
        <w:rPr>
          <w:sz w:val="24"/>
          <w:szCs w:val="24"/>
          <w:lang w:val="en-US"/>
        </w:rPr>
        <w:t xml:space="preserve">giving priority to </w:t>
      </w:r>
      <w:r w:rsidRPr="006A416C">
        <w:rPr>
          <w:sz w:val="24"/>
          <w:szCs w:val="24"/>
          <w:lang w:val="en-US"/>
        </w:rPr>
        <w:t>the prosecution and punishment of attacks on journalists and to conducti</w:t>
      </w:r>
      <w:r w:rsidR="00E467C7" w:rsidRPr="006A416C">
        <w:rPr>
          <w:sz w:val="24"/>
          <w:szCs w:val="24"/>
          <w:lang w:val="en-US"/>
        </w:rPr>
        <w:t>ng high-quality investigations.</w:t>
      </w:r>
      <w:r w:rsidR="005D4443" w:rsidRPr="006A416C">
        <w:rPr>
          <w:sz w:val="24"/>
          <w:szCs w:val="24"/>
          <w:vertAlign w:val="superscript"/>
          <w:lang w:val="en-US"/>
        </w:rPr>
        <w:footnoteReference w:id="71"/>
      </w:r>
      <w:r w:rsidR="005D4443" w:rsidRPr="006A416C">
        <w:rPr>
          <w:sz w:val="24"/>
          <w:szCs w:val="24"/>
          <w:lang w:val="en-US"/>
        </w:rPr>
        <w:t xml:space="preserve"> </w:t>
      </w:r>
      <w:r w:rsidR="00743470" w:rsidRPr="006A416C">
        <w:rPr>
          <w:sz w:val="24"/>
          <w:szCs w:val="24"/>
          <w:lang w:val="en-US"/>
        </w:rPr>
        <w:t xml:space="preserve">The Agreement also provides for a set of measures (training, prevention, measures in response to attacks, </w:t>
      </w:r>
      <w:r w:rsidR="00E467C7" w:rsidRPr="006A416C">
        <w:rPr>
          <w:sz w:val="24"/>
          <w:szCs w:val="24"/>
          <w:lang w:val="en-US"/>
        </w:rPr>
        <w:t>complaints</w:t>
      </w:r>
      <w:r w:rsidR="00743470" w:rsidRPr="006A416C">
        <w:rPr>
          <w:sz w:val="24"/>
          <w:szCs w:val="24"/>
          <w:lang w:val="en-US"/>
        </w:rPr>
        <w:t xml:space="preserve"> protocols, et al) to be implemented by the media community, as well as the obligations of employers and editors when an attack occurs.</w:t>
      </w:r>
      <w:r w:rsidR="00E467C7" w:rsidRPr="006A416C">
        <w:rPr>
          <w:sz w:val="24"/>
          <w:szCs w:val="24"/>
          <w:lang w:val="en-US"/>
        </w:rPr>
        <w:t xml:space="preserve"> It also provides for the launch of a</w:t>
      </w:r>
      <w:r w:rsidR="00743470" w:rsidRPr="006A416C">
        <w:rPr>
          <w:sz w:val="24"/>
          <w:szCs w:val="24"/>
          <w:lang w:val="en-US"/>
        </w:rPr>
        <w:t xml:space="preserve"> telephone application for journalists </w:t>
      </w:r>
      <w:r w:rsidR="00E467C7" w:rsidRPr="006A416C">
        <w:rPr>
          <w:sz w:val="24"/>
          <w:szCs w:val="24"/>
          <w:lang w:val="en-US"/>
        </w:rPr>
        <w:t xml:space="preserve">that </w:t>
      </w:r>
      <w:r w:rsidR="00743470" w:rsidRPr="006A416C">
        <w:rPr>
          <w:sz w:val="24"/>
          <w:szCs w:val="24"/>
          <w:lang w:val="en-US"/>
        </w:rPr>
        <w:t xml:space="preserve">will include necessary information </w:t>
      </w:r>
      <w:r w:rsidR="00E467C7" w:rsidRPr="006A416C">
        <w:rPr>
          <w:sz w:val="24"/>
          <w:szCs w:val="24"/>
          <w:lang w:val="en-US"/>
        </w:rPr>
        <w:t>on</w:t>
      </w:r>
      <w:r w:rsidR="00743470" w:rsidRPr="006A416C">
        <w:rPr>
          <w:sz w:val="24"/>
          <w:szCs w:val="24"/>
          <w:lang w:val="en-US"/>
        </w:rPr>
        <w:t xml:space="preserve"> the protection of their safety.</w:t>
      </w:r>
      <w:r w:rsidR="005D4443" w:rsidRPr="006A416C">
        <w:rPr>
          <w:sz w:val="24"/>
          <w:szCs w:val="24"/>
          <w:vertAlign w:val="superscript"/>
          <w:lang w:val="en-US"/>
        </w:rPr>
        <w:footnoteReference w:id="72"/>
      </w:r>
      <w:r w:rsidR="005D4443" w:rsidRPr="006A416C">
        <w:rPr>
          <w:sz w:val="24"/>
          <w:szCs w:val="24"/>
          <w:lang w:val="en-US"/>
        </w:rPr>
        <w:t xml:space="preserve"> </w:t>
      </w:r>
      <w:r w:rsidR="00743470" w:rsidRPr="006A416C">
        <w:rPr>
          <w:sz w:val="24"/>
          <w:szCs w:val="24"/>
          <w:lang w:val="en-US"/>
        </w:rPr>
        <w:t xml:space="preserve">The implementation of the Agreement and other activities, such as the development of the application, </w:t>
      </w:r>
      <w:r w:rsidR="00E467C7" w:rsidRPr="006A416C">
        <w:rPr>
          <w:sz w:val="24"/>
          <w:szCs w:val="24"/>
          <w:lang w:val="en-US"/>
        </w:rPr>
        <w:t>are</w:t>
      </w:r>
      <w:r w:rsidR="00743470" w:rsidRPr="006A416C">
        <w:rPr>
          <w:sz w:val="24"/>
          <w:szCs w:val="24"/>
          <w:lang w:val="en-US"/>
        </w:rPr>
        <w:t xml:space="preserve"> under the au</w:t>
      </w:r>
      <w:r w:rsidR="00E467C7" w:rsidRPr="006A416C">
        <w:rPr>
          <w:sz w:val="24"/>
          <w:szCs w:val="24"/>
          <w:lang w:val="en-US"/>
        </w:rPr>
        <w:t>spices</w:t>
      </w:r>
      <w:r w:rsidR="00743470" w:rsidRPr="006A416C">
        <w:rPr>
          <w:sz w:val="24"/>
          <w:szCs w:val="24"/>
          <w:lang w:val="en-US"/>
        </w:rPr>
        <w:t xml:space="preserve"> of PersVeilig, which essentially </w:t>
      </w:r>
      <w:r w:rsidR="00E467C7" w:rsidRPr="006A416C">
        <w:rPr>
          <w:sz w:val="24"/>
          <w:szCs w:val="24"/>
          <w:lang w:val="en-US"/>
        </w:rPr>
        <w:t>links</w:t>
      </w:r>
      <w:r w:rsidR="00743470" w:rsidRPr="006A416C">
        <w:rPr>
          <w:sz w:val="24"/>
          <w:szCs w:val="24"/>
          <w:lang w:val="en-US"/>
        </w:rPr>
        <w:t xml:space="preserve"> journalists </w:t>
      </w:r>
      <w:r w:rsidR="00E467C7" w:rsidRPr="006A416C">
        <w:rPr>
          <w:sz w:val="24"/>
          <w:szCs w:val="24"/>
          <w:lang w:val="en-US"/>
        </w:rPr>
        <w:t>with</w:t>
      </w:r>
      <w:r w:rsidR="00743470" w:rsidRPr="006A416C">
        <w:rPr>
          <w:sz w:val="24"/>
          <w:szCs w:val="24"/>
          <w:lang w:val="en-US"/>
        </w:rPr>
        <w:t xml:space="preserve"> the police and prosecution offices in the following manner: </w:t>
      </w:r>
      <w:r w:rsidR="00E467C7" w:rsidRPr="006A416C">
        <w:rPr>
          <w:sz w:val="24"/>
          <w:szCs w:val="24"/>
          <w:lang w:val="en-US"/>
        </w:rPr>
        <w:t xml:space="preserve">PersVeilig designated contact points in the police when an attack occurs. </w:t>
      </w:r>
      <w:r w:rsidR="00743470" w:rsidRPr="006A416C">
        <w:rPr>
          <w:sz w:val="24"/>
          <w:szCs w:val="24"/>
          <w:lang w:val="en-US"/>
        </w:rPr>
        <w:t>Thereafter, the police contact point</w:t>
      </w:r>
      <w:r w:rsidR="00E467C7" w:rsidRPr="006A416C">
        <w:rPr>
          <w:sz w:val="24"/>
          <w:szCs w:val="24"/>
          <w:lang w:val="en-US"/>
        </w:rPr>
        <w:t>s</w:t>
      </w:r>
      <w:r w:rsidR="00743470" w:rsidRPr="006A416C">
        <w:rPr>
          <w:sz w:val="24"/>
          <w:szCs w:val="24"/>
          <w:lang w:val="en-US"/>
        </w:rPr>
        <w:t xml:space="preserve"> notify the relevant police unit of the Agreement and the Protocol, described in the paragraph below. In addition, PersVeilig offers psychological support and safety training.</w:t>
      </w:r>
      <w:r w:rsidR="005D4443" w:rsidRPr="006A416C">
        <w:rPr>
          <w:sz w:val="24"/>
          <w:szCs w:val="24"/>
          <w:vertAlign w:val="superscript"/>
          <w:lang w:val="en-US"/>
        </w:rPr>
        <w:footnoteReference w:id="73"/>
      </w:r>
    </w:p>
    <w:p w14:paraId="2ECAC19F" w14:textId="77777777" w:rsidR="005D4443" w:rsidRPr="006A416C" w:rsidRDefault="005D4443" w:rsidP="00961C64">
      <w:pPr>
        <w:pStyle w:val="NoSpacing"/>
        <w:jc w:val="both"/>
        <w:rPr>
          <w:sz w:val="24"/>
          <w:szCs w:val="24"/>
          <w:lang w:val="en-US"/>
        </w:rPr>
      </w:pPr>
    </w:p>
    <w:p w14:paraId="3372C6B5" w14:textId="2DDE905D" w:rsidR="005D4443" w:rsidRPr="006A416C" w:rsidRDefault="00743470" w:rsidP="00961C64">
      <w:pPr>
        <w:pStyle w:val="NoSpacing"/>
        <w:jc w:val="both"/>
        <w:rPr>
          <w:sz w:val="24"/>
          <w:szCs w:val="24"/>
          <w:lang w:val="en-US"/>
        </w:rPr>
      </w:pPr>
      <w:r w:rsidRPr="006A416C">
        <w:rPr>
          <w:sz w:val="24"/>
          <w:szCs w:val="24"/>
          <w:lang w:val="en-US"/>
        </w:rPr>
        <w:t xml:space="preserve">The Protocol regulates the relationships between: (a) journalists and their employers, and (b) journalists and the police and other authorities. Under the Protocol, the primary responsibility for the journalists’ safety, health and well-being rests with their employers, who are to assess risks and define sets of measures to protect them </w:t>
      </w:r>
      <w:r w:rsidR="00E467C7" w:rsidRPr="006A416C">
        <w:rPr>
          <w:sz w:val="24"/>
          <w:szCs w:val="24"/>
          <w:lang w:val="en-US"/>
        </w:rPr>
        <w:t>against</w:t>
      </w:r>
      <w:r w:rsidRPr="006A416C">
        <w:rPr>
          <w:sz w:val="24"/>
          <w:szCs w:val="24"/>
          <w:lang w:val="en-US"/>
        </w:rPr>
        <w:t xml:space="preserve"> potential attacks, as well as earmark funding for trainings and the implementation of the measures. In case of an attack, “the employer is to extend also psychological support, and submit a report on the attack in lieu of the journalist”</w:t>
      </w:r>
      <w:r w:rsidR="001C4172" w:rsidRPr="006A416C">
        <w:rPr>
          <w:sz w:val="24"/>
          <w:szCs w:val="24"/>
          <w:lang w:val="en-US"/>
        </w:rPr>
        <w:t xml:space="preserve">. The Protocol provides also for the establishment of a hotline via which the journalists </w:t>
      </w:r>
      <w:r w:rsidR="00E467C7" w:rsidRPr="006A416C">
        <w:rPr>
          <w:sz w:val="24"/>
          <w:szCs w:val="24"/>
          <w:lang w:val="en-US"/>
        </w:rPr>
        <w:t xml:space="preserve">can </w:t>
      </w:r>
      <w:r w:rsidR="001C4172" w:rsidRPr="006A416C">
        <w:rPr>
          <w:sz w:val="24"/>
          <w:szCs w:val="24"/>
          <w:lang w:val="en-US"/>
        </w:rPr>
        <w:t>report attacks</w:t>
      </w:r>
      <w:r w:rsidR="00E467C7" w:rsidRPr="006A416C">
        <w:rPr>
          <w:sz w:val="24"/>
          <w:szCs w:val="24"/>
          <w:lang w:val="en-US"/>
        </w:rPr>
        <w:t>; this applies</w:t>
      </w:r>
      <w:r w:rsidR="001C4172" w:rsidRPr="006A416C">
        <w:rPr>
          <w:sz w:val="24"/>
          <w:szCs w:val="24"/>
          <w:lang w:val="en-US"/>
        </w:rPr>
        <w:t xml:space="preserve"> especially</w:t>
      </w:r>
      <w:r w:rsidR="00E467C7" w:rsidRPr="006A416C">
        <w:rPr>
          <w:sz w:val="24"/>
          <w:szCs w:val="24"/>
          <w:lang w:val="en-US"/>
        </w:rPr>
        <w:t xml:space="preserve"> to</w:t>
      </w:r>
      <w:r w:rsidR="001C4172" w:rsidRPr="006A416C">
        <w:rPr>
          <w:sz w:val="24"/>
          <w:szCs w:val="24"/>
          <w:lang w:val="en-US"/>
        </w:rPr>
        <w:t xml:space="preserve"> freelance journalists who can take part in trainings and receive other forms of support through PersVeilig.</w:t>
      </w:r>
      <w:r w:rsidR="005D4443" w:rsidRPr="006A416C">
        <w:rPr>
          <w:sz w:val="24"/>
          <w:szCs w:val="24"/>
          <w:vertAlign w:val="superscript"/>
          <w:lang w:val="en-US"/>
        </w:rPr>
        <w:footnoteReference w:id="74"/>
      </w:r>
    </w:p>
    <w:p w14:paraId="553DCE57" w14:textId="77777777" w:rsidR="005D4443" w:rsidRPr="006A416C" w:rsidRDefault="005D4443" w:rsidP="00961C64">
      <w:pPr>
        <w:pStyle w:val="NoSpacing"/>
        <w:jc w:val="both"/>
        <w:rPr>
          <w:sz w:val="24"/>
          <w:szCs w:val="24"/>
          <w:lang w:val="en-US"/>
        </w:rPr>
      </w:pPr>
    </w:p>
    <w:p w14:paraId="3F21CF79" w14:textId="32942347" w:rsidR="005D4443" w:rsidRPr="006A416C" w:rsidRDefault="00F13A4B" w:rsidP="00961C64">
      <w:pPr>
        <w:pStyle w:val="NoSpacing"/>
        <w:jc w:val="both"/>
        <w:rPr>
          <w:sz w:val="24"/>
          <w:szCs w:val="24"/>
          <w:lang w:val="en-US"/>
        </w:rPr>
      </w:pPr>
      <w:r w:rsidRPr="006A416C">
        <w:rPr>
          <w:sz w:val="24"/>
          <w:szCs w:val="24"/>
          <w:lang w:val="en-US"/>
        </w:rPr>
        <w:lastRenderedPageBreak/>
        <w:t>As per the relationships between journal</w:t>
      </w:r>
      <w:r w:rsidR="002D2715" w:rsidRPr="006A416C">
        <w:rPr>
          <w:sz w:val="24"/>
          <w:szCs w:val="24"/>
          <w:lang w:val="en-US"/>
        </w:rPr>
        <w:t>i</w:t>
      </w:r>
      <w:r w:rsidRPr="006A416C">
        <w:rPr>
          <w:sz w:val="24"/>
          <w:szCs w:val="24"/>
          <w:lang w:val="en-US"/>
        </w:rPr>
        <w:t xml:space="preserve">sts and the police/prosecutors, the Protocol grants journalists the status of public sector staff, if the attack was committed in relation to their work, and even if the journalist appears in the capacity of a natural person “if the threat aims to influence the journalist to report </w:t>
      </w:r>
      <w:r w:rsidR="00D8024C" w:rsidRPr="006A416C">
        <w:rPr>
          <w:sz w:val="24"/>
          <w:szCs w:val="24"/>
          <w:lang w:val="en-US"/>
        </w:rPr>
        <w:t xml:space="preserve">differently </w:t>
      </w:r>
      <w:r w:rsidRPr="006A416C">
        <w:rPr>
          <w:sz w:val="24"/>
          <w:szCs w:val="24"/>
          <w:lang w:val="en-US"/>
        </w:rPr>
        <w:t xml:space="preserve">than he ordinarily would”. After the complaint is filed, the police are under the obligation to respond immediately and, if a criminal </w:t>
      </w:r>
      <w:r w:rsidR="00C33619" w:rsidRPr="006A416C">
        <w:rPr>
          <w:sz w:val="24"/>
          <w:szCs w:val="24"/>
          <w:lang w:val="en-US"/>
        </w:rPr>
        <w:t>offense</w:t>
      </w:r>
      <w:r w:rsidRPr="006A416C">
        <w:rPr>
          <w:sz w:val="24"/>
          <w:szCs w:val="24"/>
          <w:lang w:val="en-US"/>
        </w:rPr>
        <w:t xml:space="preserve"> is at issue, undertake all the requisite investigative actions, and to consider all acts </w:t>
      </w:r>
      <w:r w:rsidR="00D8024C" w:rsidRPr="006A416C">
        <w:rPr>
          <w:sz w:val="24"/>
          <w:szCs w:val="24"/>
          <w:lang w:val="en-US"/>
        </w:rPr>
        <w:t xml:space="preserve">as </w:t>
      </w:r>
      <w:r w:rsidRPr="006A416C">
        <w:rPr>
          <w:sz w:val="24"/>
          <w:szCs w:val="24"/>
          <w:lang w:val="en-US"/>
        </w:rPr>
        <w:t xml:space="preserve">grave </w:t>
      </w:r>
      <w:r w:rsidR="00D8024C" w:rsidRPr="006A416C">
        <w:rPr>
          <w:sz w:val="24"/>
          <w:szCs w:val="24"/>
          <w:lang w:val="en-US"/>
        </w:rPr>
        <w:t xml:space="preserve">threats to </w:t>
      </w:r>
      <w:r w:rsidRPr="006A416C">
        <w:rPr>
          <w:sz w:val="24"/>
          <w:szCs w:val="24"/>
          <w:lang w:val="en-US"/>
        </w:rPr>
        <w:t xml:space="preserve">safety. The investigation report is forwarded to the public prosecutor, who will register the case and take urgent measures within </w:t>
      </w:r>
      <w:r w:rsidR="00D8024C" w:rsidRPr="006A416C">
        <w:rPr>
          <w:sz w:val="24"/>
          <w:szCs w:val="24"/>
          <w:lang w:val="en-US"/>
        </w:rPr>
        <w:t>their</w:t>
      </w:r>
      <w:r w:rsidRPr="006A416C">
        <w:rPr>
          <w:sz w:val="24"/>
          <w:szCs w:val="24"/>
          <w:lang w:val="en-US"/>
        </w:rPr>
        <w:t xml:space="preserve"> remit. Both the journalist and their employer must be kept abreast of all stages of the proceedings throughout. The penalties for attacks on journalists are also stricter; prosecutors may require that </w:t>
      </w:r>
      <w:r w:rsidR="00D8024C" w:rsidRPr="006A416C">
        <w:rPr>
          <w:sz w:val="24"/>
          <w:szCs w:val="24"/>
          <w:lang w:val="en-US"/>
        </w:rPr>
        <w:t xml:space="preserve">the perpetrator be handed down a penalty </w:t>
      </w:r>
      <w:r w:rsidRPr="006A416C">
        <w:rPr>
          <w:sz w:val="24"/>
          <w:szCs w:val="24"/>
          <w:lang w:val="en-US"/>
        </w:rPr>
        <w:t>“200% stricter” than the one provided by law; the severity and the circumstances of the crime and the personality of the defendant must be taken into account.</w:t>
      </w:r>
      <w:r w:rsidR="005D4443" w:rsidRPr="006A416C">
        <w:rPr>
          <w:sz w:val="24"/>
          <w:szCs w:val="24"/>
          <w:vertAlign w:val="superscript"/>
          <w:lang w:val="en-US"/>
        </w:rPr>
        <w:footnoteReference w:id="75"/>
      </w:r>
      <w:r w:rsidR="005D4443" w:rsidRPr="006A416C">
        <w:rPr>
          <w:sz w:val="24"/>
          <w:szCs w:val="24"/>
          <w:lang w:val="en-US"/>
        </w:rPr>
        <w:t xml:space="preserve"> </w:t>
      </w:r>
      <w:r w:rsidRPr="006A416C">
        <w:rPr>
          <w:sz w:val="24"/>
          <w:szCs w:val="24"/>
          <w:lang w:val="en-US"/>
        </w:rPr>
        <w:t xml:space="preserve">In practice, judges have </w:t>
      </w:r>
      <w:r w:rsidR="00D8024C" w:rsidRPr="006A416C">
        <w:rPr>
          <w:sz w:val="24"/>
          <w:szCs w:val="24"/>
          <w:lang w:val="en-US"/>
        </w:rPr>
        <w:t xml:space="preserve">in some cases </w:t>
      </w:r>
      <w:r w:rsidR="00043328" w:rsidRPr="006A416C">
        <w:rPr>
          <w:sz w:val="24"/>
          <w:szCs w:val="24"/>
          <w:lang w:val="en-US"/>
        </w:rPr>
        <w:t xml:space="preserve">imposed the proposed </w:t>
      </w:r>
      <w:r w:rsidR="00D8024C" w:rsidRPr="006A416C">
        <w:rPr>
          <w:sz w:val="24"/>
          <w:szCs w:val="24"/>
          <w:lang w:val="en-US"/>
        </w:rPr>
        <w:t>harsher</w:t>
      </w:r>
      <w:r w:rsidR="00043328" w:rsidRPr="006A416C">
        <w:rPr>
          <w:sz w:val="24"/>
          <w:szCs w:val="24"/>
          <w:lang w:val="en-US"/>
        </w:rPr>
        <w:t xml:space="preserve"> penalties</w:t>
      </w:r>
      <w:r w:rsidR="005D4443" w:rsidRPr="006A416C">
        <w:rPr>
          <w:sz w:val="24"/>
          <w:szCs w:val="24"/>
          <w:lang w:val="en-US"/>
        </w:rPr>
        <w:t>.</w:t>
      </w:r>
      <w:r w:rsidR="005D4443" w:rsidRPr="006A416C">
        <w:rPr>
          <w:sz w:val="24"/>
          <w:szCs w:val="24"/>
          <w:vertAlign w:val="superscript"/>
          <w:lang w:val="en-US"/>
        </w:rPr>
        <w:footnoteReference w:id="76"/>
      </w:r>
    </w:p>
    <w:p w14:paraId="0F213611" w14:textId="77777777" w:rsidR="005D4443" w:rsidRPr="006A416C" w:rsidRDefault="005D4443" w:rsidP="00961C64">
      <w:pPr>
        <w:pStyle w:val="NoSpacing"/>
        <w:jc w:val="both"/>
        <w:rPr>
          <w:sz w:val="24"/>
          <w:szCs w:val="24"/>
          <w:lang w:val="en-US"/>
        </w:rPr>
      </w:pPr>
    </w:p>
    <w:p w14:paraId="0823ED3E" w14:textId="61BF81D2" w:rsidR="005D4443" w:rsidRPr="006A416C" w:rsidRDefault="00790722" w:rsidP="00961C64">
      <w:pPr>
        <w:pStyle w:val="NoSpacing"/>
        <w:jc w:val="both"/>
        <w:rPr>
          <w:sz w:val="24"/>
          <w:szCs w:val="24"/>
          <w:lang w:val="en-US"/>
        </w:rPr>
      </w:pPr>
      <w:r w:rsidRPr="006A416C">
        <w:rPr>
          <w:sz w:val="24"/>
          <w:szCs w:val="24"/>
          <w:lang w:val="en-US"/>
        </w:rPr>
        <w:t xml:space="preserve">The Collective Media Standard providing the framework </w:t>
      </w:r>
      <w:r w:rsidR="00AF6514" w:rsidRPr="006A416C">
        <w:rPr>
          <w:sz w:val="24"/>
          <w:szCs w:val="24"/>
          <w:lang w:val="en-US"/>
        </w:rPr>
        <w:t xml:space="preserve">for </w:t>
      </w:r>
      <w:r w:rsidRPr="006A416C">
        <w:rPr>
          <w:sz w:val="24"/>
          <w:szCs w:val="24"/>
          <w:lang w:val="en-US"/>
        </w:rPr>
        <w:t xml:space="preserve">and focus of the PersVeilig initiative has been developed within the initiative. The Standard categorizes in detail attacks on journalists and the forms they may take, thus covering a broad range of attacks, from physical and sexual violence to destruction of property. The Collective Media Standard is an extremely important document among the other adopted protocols and documents, because editors, journalists and other media professionals </w:t>
      </w:r>
      <w:r w:rsidR="00AF6514" w:rsidRPr="006A416C">
        <w:rPr>
          <w:sz w:val="24"/>
          <w:szCs w:val="24"/>
          <w:lang w:val="en-US"/>
        </w:rPr>
        <w:t xml:space="preserve">have committed in writing to </w:t>
      </w:r>
      <w:r w:rsidRPr="006A416C">
        <w:rPr>
          <w:sz w:val="24"/>
          <w:szCs w:val="24"/>
          <w:lang w:val="en-US"/>
        </w:rPr>
        <w:t xml:space="preserve">report </w:t>
      </w:r>
      <w:r w:rsidR="00AF6514" w:rsidRPr="006A416C">
        <w:rPr>
          <w:sz w:val="24"/>
          <w:szCs w:val="24"/>
          <w:lang w:val="en-US"/>
        </w:rPr>
        <w:t xml:space="preserve">and record </w:t>
      </w:r>
      <w:r w:rsidRPr="006A416C">
        <w:rPr>
          <w:sz w:val="24"/>
          <w:szCs w:val="24"/>
          <w:lang w:val="en-US"/>
        </w:rPr>
        <w:t>attacks</w:t>
      </w:r>
      <w:r w:rsidR="00AF6514" w:rsidRPr="006A416C">
        <w:rPr>
          <w:sz w:val="24"/>
          <w:szCs w:val="24"/>
          <w:lang w:val="en-US"/>
        </w:rPr>
        <w:t xml:space="preserve"> and monitor</w:t>
      </w:r>
      <w:r w:rsidRPr="006A416C">
        <w:rPr>
          <w:sz w:val="24"/>
          <w:szCs w:val="24"/>
          <w:lang w:val="en-US"/>
        </w:rPr>
        <w:t xml:space="preserve"> the actions of the relevant authorities.</w:t>
      </w:r>
      <w:r w:rsidR="005D4443" w:rsidRPr="006A416C">
        <w:rPr>
          <w:sz w:val="24"/>
          <w:szCs w:val="24"/>
          <w:vertAlign w:val="superscript"/>
          <w:lang w:val="en-US"/>
        </w:rPr>
        <w:footnoteReference w:id="77"/>
      </w:r>
      <w:r w:rsidR="005D4443" w:rsidRPr="006A416C">
        <w:rPr>
          <w:sz w:val="24"/>
          <w:szCs w:val="24"/>
          <w:lang w:val="en-US"/>
        </w:rPr>
        <w:t xml:space="preserve"> </w:t>
      </w:r>
    </w:p>
    <w:p w14:paraId="36B1320A" w14:textId="38DAD067" w:rsidR="005D4443" w:rsidRPr="006A416C" w:rsidRDefault="005D4443" w:rsidP="005D4443">
      <w:pPr>
        <w:pStyle w:val="NoSpacing"/>
        <w:rPr>
          <w:sz w:val="24"/>
          <w:szCs w:val="24"/>
          <w:u w:val="single"/>
          <w:lang w:val="en-US"/>
        </w:rPr>
      </w:pPr>
    </w:p>
    <w:p w14:paraId="46D971CA" w14:textId="2F2B3E7F" w:rsidR="005D4443" w:rsidRPr="006A416C" w:rsidRDefault="00790722" w:rsidP="005D4443">
      <w:pPr>
        <w:pStyle w:val="NoSpacing"/>
        <w:jc w:val="both"/>
        <w:rPr>
          <w:sz w:val="24"/>
          <w:szCs w:val="24"/>
          <w:lang w:val="en-US"/>
        </w:rPr>
      </w:pPr>
      <w:r w:rsidRPr="006A416C">
        <w:rPr>
          <w:sz w:val="24"/>
          <w:szCs w:val="24"/>
          <w:lang w:val="en-US"/>
        </w:rPr>
        <w:t xml:space="preserve">As already noted, four factors listed in the Introduction must be taken into account in reviews of the SWG’s </w:t>
      </w:r>
      <w:r w:rsidR="00AF6514" w:rsidRPr="006A416C">
        <w:rPr>
          <w:sz w:val="24"/>
          <w:szCs w:val="24"/>
          <w:lang w:val="en-US"/>
        </w:rPr>
        <w:t>track record and potential</w:t>
      </w:r>
      <w:r w:rsidR="005D4443" w:rsidRPr="006A416C">
        <w:rPr>
          <w:sz w:val="24"/>
          <w:szCs w:val="24"/>
          <w:lang w:val="en-US"/>
        </w:rPr>
        <w:t xml:space="preserve">: </w:t>
      </w:r>
      <w:r w:rsidRPr="006A416C">
        <w:rPr>
          <w:sz w:val="24"/>
          <w:szCs w:val="24"/>
          <w:lang w:val="en-US"/>
        </w:rPr>
        <w:t xml:space="preserve">strategy, visibility, </w:t>
      </w:r>
      <w:r w:rsidR="00AF6514" w:rsidRPr="006A416C">
        <w:rPr>
          <w:sz w:val="24"/>
          <w:szCs w:val="24"/>
          <w:lang w:val="en-US"/>
        </w:rPr>
        <w:t xml:space="preserve">influence </w:t>
      </w:r>
      <w:r w:rsidRPr="006A416C">
        <w:rPr>
          <w:sz w:val="24"/>
          <w:szCs w:val="24"/>
          <w:lang w:val="en-US"/>
        </w:rPr>
        <w:t>and sustainability</w:t>
      </w:r>
      <w:r w:rsidR="00AF6514" w:rsidRPr="006A416C">
        <w:rPr>
          <w:sz w:val="24"/>
          <w:szCs w:val="24"/>
          <w:lang w:val="en-US"/>
        </w:rPr>
        <w:t>, while</w:t>
      </w:r>
      <w:r w:rsidRPr="006A416C">
        <w:rPr>
          <w:sz w:val="24"/>
          <w:szCs w:val="24"/>
          <w:lang w:val="en-US"/>
        </w:rPr>
        <w:t xml:space="preserve"> the following complex questions need to be answered through the prism of the presented </w:t>
      </w:r>
      <w:r w:rsidR="00AF6514" w:rsidRPr="006A416C">
        <w:rPr>
          <w:sz w:val="24"/>
          <w:szCs w:val="24"/>
          <w:lang w:val="en-US"/>
        </w:rPr>
        <w:t xml:space="preserve">successes (and failures) </w:t>
      </w:r>
      <w:r w:rsidRPr="006A416C">
        <w:rPr>
          <w:sz w:val="24"/>
          <w:szCs w:val="24"/>
          <w:lang w:val="en-US"/>
        </w:rPr>
        <w:t>of similar national mechanisms:</w:t>
      </w:r>
      <w:r w:rsidR="00AF6514" w:rsidRPr="006A416C">
        <w:rPr>
          <w:sz w:val="24"/>
          <w:szCs w:val="24"/>
          <w:lang w:val="en-US"/>
        </w:rPr>
        <w:t xml:space="preserve"> H</w:t>
      </w:r>
      <w:r w:rsidRPr="006A416C">
        <w:rPr>
          <w:sz w:val="24"/>
          <w:szCs w:val="24"/>
          <w:lang w:val="en-US"/>
        </w:rPr>
        <w:t xml:space="preserve">as the applied strategy achieved the set goal and to what extent, and what if it hasn’t?; </w:t>
      </w:r>
      <w:r w:rsidR="00AF6514" w:rsidRPr="006A416C">
        <w:rPr>
          <w:sz w:val="24"/>
          <w:szCs w:val="24"/>
          <w:lang w:val="en-US"/>
        </w:rPr>
        <w:t xml:space="preserve">Should a greater number of </w:t>
      </w:r>
      <w:r w:rsidRPr="006A416C">
        <w:rPr>
          <w:sz w:val="24"/>
          <w:szCs w:val="24"/>
          <w:lang w:val="en-US"/>
        </w:rPr>
        <w:t xml:space="preserve">stakeholders be involved in the SWG’s work and should its visibility be increased, and what </w:t>
      </w:r>
      <w:r w:rsidR="00AF6514" w:rsidRPr="006A416C">
        <w:rPr>
          <w:sz w:val="24"/>
          <w:szCs w:val="24"/>
          <w:lang w:val="en-US"/>
        </w:rPr>
        <w:t>will be</w:t>
      </w:r>
      <w:r w:rsidRPr="006A416C">
        <w:rPr>
          <w:sz w:val="24"/>
          <w:szCs w:val="24"/>
          <w:lang w:val="en-US"/>
        </w:rPr>
        <w:t xml:space="preserve"> gained by that?; Have the journalists, above all, personally felt t</w:t>
      </w:r>
      <w:r w:rsidR="00AF6514" w:rsidRPr="006A416C">
        <w:rPr>
          <w:sz w:val="24"/>
          <w:szCs w:val="24"/>
          <w:lang w:val="en-US"/>
        </w:rPr>
        <w:t>he improvement?; and, finally, I</w:t>
      </w:r>
      <w:r w:rsidRPr="006A416C">
        <w:rPr>
          <w:sz w:val="24"/>
          <w:szCs w:val="24"/>
          <w:lang w:val="en-US"/>
        </w:rPr>
        <w:t>s the SWG a sustainable mechanism</w:t>
      </w:r>
      <w:r w:rsidR="00E75E15" w:rsidRPr="006A416C">
        <w:rPr>
          <w:sz w:val="24"/>
          <w:szCs w:val="24"/>
          <w:lang w:val="en-US"/>
        </w:rPr>
        <w:t xml:space="preserve">? </w:t>
      </w:r>
      <w:r w:rsidRPr="006A416C">
        <w:rPr>
          <w:sz w:val="24"/>
          <w:szCs w:val="24"/>
          <w:lang w:val="en-US"/>
        </w:rPr>
        <w:t>It is crucial to bear in mind that the goal of these mechanisms is not to take over or replace state structures primarily charged with protecting journalists and punishing attacks</w:t>
      </w:r>
      <w:r w:rsidR="00F60B0E">
        <w:rPr>
          <w:sz w:val="24"/>
          <w:szCs w:val="24"/>
          <w:lang w:val="en-US"/>
        </w:rPr>
        <w:t xml:space="preserve"> on them</w:t>
      </w:r>
      <w:r w:rsidRPr="006A416C">
        <w:rPr>
          <w:sz w:val="24"/>
          <w:szCs w:val="24"/>
          <w:lang w:val="en-US"/>
        </w:rPr>
        <w:t>: “It is the role of a safety mechanism, coalition, or other initiatives to augment and strengthen these existing efforts, not replace them.”</w:t>
      </w:r>
      <w:r w:rsidR="005D4443" w:rsidRPr="006A416C">
        <w:rPr>
          <w:sz w:val="24"/>
          <w:szCs w:val="24"/>
          <w:vertAlign w:val="superscript"/>
          <w:lang w:val="en-US"/>
        </w:rPr>
        <w:footnoteReference w:id="78"/>
      </w:r>
    </w:p>
    <w:p w14:paraId="1EEF2927" w14:textId="77777777" w:rsidR="005D4443" w:rsidRPr="006A416C" w:rsidRDefault="005D4443" w:rsidP="005D4443">
      <w:pPr>
        <w:pStyle w:val="NoSpacing"/>
        <w:jc w:val="both"/>
        <w:rPr>
          <w:sz w:val="24"/>
          <w:szCs w:val="24"/>
          <w:lang w:val="en-US"/>
        </w:rPr>
      </w:pPr>
    </w:p>
    <w:p w14:paraId="580A7DAE" w14:textId="243348EA" w:rsidR="005D4443" w:rsidRPr="006A416C" w:rsidRDefault="00790722" w:rsidP="005D4443">
      <w:pPr>
        <w:pStyle w:val="NoSpacing"/>
        <w:jc w:val="both"/>
        <w:rPr>
          <w:sz w:val="24"/>
          <w:szCs w:val="24"/>
          <w:lang w:val="en-US"/>
        </w:rPr>
      </w:pPr>
      <w:r w:rsidRPr="006A416C">
        <w:rPr>
          <w:sz w:val="24"/>
          <w:szCs w:val="24"/>
          <w:lang w:val="en-US"/>
        </w:rPr>
        <w:t xml:space="preserve">Furthermore, examples show that various stakeholders are </w:t>
      </w:r>
      <w:r w:rsidR="00BB4EE7" w:rsidRPr="006A416C">
        <w:rPr>
          <w:sz w:val="24"/>
          <w:szCs w:val="24"/>
          <w:lang w:val="en-US"/>
        </w:rPr>
        <w:t xml:space="preserve">called upon to </w:t>
      </w:r>
      <w:r w:rsidRPr="006A416C">
        <w:rPr>
          <w:sz w:val="24"/>
          <w:szCs w:val="24"/>
          <w:lang w:val="en-US"/>
        </w:rPr>
        <w:t xml:space="preserve">build the system of safety of journalists until it becomes sufficiently strong. The </w:t>
      </w:r>
      <w:r w:rsidR="00BB4EE7" w:rsidRPr="006A416C">
        <w:rPr>
          <w:sz w:val="24"/>
          <w:szCs w:val="24"/>
          <w:lang w:val="en-US"/>
        </w:rPr>
        <w:t xml:space="preserve">SWG’s </w:t>
      </w:r>
      <w:r w:rsidRPr="006A416C">
        <w:rPr>
          <w:sz w:val="24"/>
          <w:szCs w:val="24"/>
          <w:lang w:val="en-US"/>
        </w:rPr>
        <w:t xml:space="preserve">influence and visibility can be enhanced </w:t>
      </w:r>
      <w:r w:rsidR="00BB4EE7" w:rsidRPr="006A416C">
        <w:rPr>
          <w:sz w:val="24"/>
          <w:szCs w:val="24"/>
          <w:lang w:val="en-US"/>
        </w:rPr>
        <w:t xml:space="preserve">by </w:t>
      </w:r>
      <w:r w:rsidRPr="006A416C">
        <w:rPr>
          <w:sz w:val="24"/>
          <w:szCs w:val="24"/>
          <w:lang w:val="en-US"/>
        </w:rPr>
        <w:t xml:space="preserve">the engagement of </w:t>
      </w:r>
      <w:r w:rsidR="00BB4EE7" w:rsidRPr="006A416C">
        <w:rPr>
          <w:sz w:val="24"/>
          <w:szCs w:val="24"/>
          <w:lang w:val="en-US"/>
        </w:rPr>
        <w:t xml:space="preserve">senior public </w:t>
      </w:r>
      <w:r w:rsidRPr="006A416C">
        <w:rPr>
          <w:sz w:val="24"/>
          <w:szCs w:val="24"/>
          <w:lang w:val="en-US"/>
        </w:rPr>
        <w:t xml:space="preserve">officials, such as the police, as well as the Government and the Ministry. Because they are the ones responsible for implementing safety policies and “paving the way” for the prosecution of the attacks. Just as important are the representatives </w:t>
      </w:r>
      <w:r w:rsidR="001D4CCD" w:rsidRPr="006A416C">
        <w:rPr>
          <w:sz w:val="24"/>
          <w:szCs w:val="24"/>
          <w:lang w:val="en-US"/>
        </w:rPr>
        <w:t>of the non-government sector, associations, journalists, activists and editors</w:t>
      </w:r>
      <w:r w:rsidR="00BB4EE7" w:rsidRPr="006A416C">
        <w:rPr>
          <w:sz w:val="24"/>
          <w:szCs w:val="24"/>
          <w:lang w:val="en-US"/>
        </w:rPr>
        <w:t>,</w:t>
      </w:r>
      <w:r w:rsidR="001D4CCD" w:rsidRPr="006A416C">
        <w:rPr>
          <w:sz w:val="24"/>
          <w:szCs w:val="24"/>
          <w:lang w:val="en-US"/>
        </w:rPr>
        <w:t xml:space="preserve"> who </w:t>
      </w:r>
      <w:r w:rsidR="00BB4EE7" w:rsidRPr="006A416C">
        <w:rPr>
          <w:sz w:val="24"/>
          <w:szCs w:val="24"/>
          <w:lang w:val="en-US"/>
        </w:rPr>
        <w:t xml:space="preserve">should </w:t>
      </w:r>
      <w:r w:rsidR="001D4CCD" w:rsidRPr="006A416C">
        <w:rPr>
          <w:sz w:val="24"/>
          <w:szCs w:val="24"/>
          <w:lang w:val="en-US"/>
        </w:rPr>
        <w:t xml:space="preserve">oversee the work of the relevant authorities, alert to </w:t>
      </w:r>
      <w:r w:rsidR="00BB4EE7" w:rsidRPr="006A416C">
        <w:rPr>
          <w:sz w:val="24"/>
          <w:szCs w:val="24"/>
          <w:lang w:val="en-US"/>
        </w:rPr>
        <w:t xml:space="preserve">any </w:t>
      </w:r>
      <w:r w:rsidR="001D4CCD" w:rsidRPr="006A416C">
        <w:rPr>
          <w:sz w:val="24"/>
          <w:szCs w:val="24"/>
          <w:lang w:val="en-US"/>
        </w:rPr>
        <w:t>deficiencies, “exert pressure” and provide direct assistance in, e.g. investigations, collection of evidence, training of officers, ensuring that the mechanism genuinely protects journalists. However a balance of power</w:t>
      </w:r>
      <w:r w:rsidR="00BB4EE7" w:rsidRPr="006A416C">
        <w:rPr>
          <w:sz w:val="24"/>
          <w:szCs w:val="24"/>
          <w:lang w:val="en-US"/>
        </w:rPr>
        <w:t xml:space="preserve"> within the G</w:t>
      </w:r>
      <w:r w:rsidR="001D4CCD" w:rsidRPr="006A416C">
        <w:rPr>
          <w:sz w:val="24"/>
          <w:szCs w:val="24"/>
          <w:lang w:val="en-US"/>
        </w:rPr>
        <w:t>roup is needed, as Mexico’s example illustrates</w:t>
      </w:r>
      <w:r w:rsidR="005D4443" w:rsidRPr="006A416C">
        <w:rPr>
          <w:sz w:val="24"/>
          <w:szCs w:val="24"/>
          <w:lang w:val="en-US"/>
        </w:rPr>
        <w:t>.</w:t>
      </w:r>
    </w:p>
    <w:p w14:paraId="2584651D" w14:textId="77777777" w:rsidR="005D4443" w:rsidRPr="006A416C" w:rsidRDefault="005D4443" w:rsidP="005D4443">
      <w:pPr>
        <w:pStyle w:val="NoSpacing"/>
        <w:jc w:val="both"/>
        <w:rPr>
          <w:sz w:val="24"/>
          <w:szCs w:val="24"/>
          <w:lang w:val="en-US"/>
        </w:rPr>
      </w:pPr>
    </w:p>
    <w:p w14:paraId="6327C866" w14:textId="58EF9872" w:rsidR="005D4443" w:rsidRPr="006A416C" w:rsidRDefault="001D4CCD" w:rsidP="005D4443">
      <w:pPr>
        <w:pStyle w:val="NoSpacing"/>
        <w:jc w:val="both"/>
        <w:rPr>
          <w:sz w:val="24"/>
          <w:szCs w:val="24"/>
          <w:lang w:val="en-US"/>
        </w:rPr>
      </w:pPr>
      <w:r w:rsidRPr="006A416C">
        <w:rPr>
          <w:sz w:val="24"/>
          <w:szCs w:val="24"/>
          <w:lang w:val="en-US"/>
        </w:rPr>
        <w:lastRenderedPageBreak/>
        <w:t xml:space="preserve">Furthermore, there is no one </w:t>
      </w:r>
      <w:r w:rsidR="00BB4EE7" w:rsidRPr="006A416C">
        <w:rPr>
          <w:sz w:val="24"/>
          <w:szCs w:val="24"/>
          <w:lang w:val="en-US"/>
        </w:rPr>
        <w:t xml:space="preserve">size fits all </w:t>
      </w:r>
      <w:r w:rsidRPr="006A416C">
        <w:rPr>
          <w:sz w:val="24"/>
          <w:szCs w:val="24"/>
          <w:lang w:val="en-US"/>
        </w:rPr>
        <w:t xml:space="preserve">solution to all the problems concerning the safety of journalists and </w:t>
      </w:r>
      <w:r w:rsidR="00482678">
        <w:rPr>
          <w:sz w:val="24"/>
          <w:szCs w:val="24"/>
          <w:lang w:val="en-US"/>
        </w:rPr>
        <w:t xml:space="preserve">combatting </w:t>
      </w:r>
      <w:r w:rsidRPr="006A416C">
        <w:rPr>
          <w:sz w:val="24"/>
          <w:szCs w:val="24"/>
          <w:lang w:val="en-US"/>
        </w:rPr>
        <w:t>impunity</w:t>
      </w:r>
      <w:r w:rsidR="00BB4EE7" w:rsidRPr="006A416C">
        <w:rPr>
          <w:sz w:val="24"/>
          <w:szCs w:val="24"/>
          <w:lang w:val="en-US"/>
        </w:rPr>
        <w:t xml:space="preserve"> and</w:t>
      </w:r>
      <w:r w:rsidRPr="006A416C">
        <w:rPr>
          <w:sz w:val="24"/>
          <w:szCs w:val="24"/>
          <w:lang w:val="en-US"/>
        </w:rPr>
        <w:t xml:space="preserve"> a mechanism that has been formed may</w:t>
      </w:r>
      <w:r w:rsidR="00455D2E" w:rsidRPr="006A416C">
        <w:rPr>
          <w:sz w:val="24"/>
          <w:szCs w:val="24"/>
          <w:lang w:val="en-US"/>
        </w:rPr>
        <w:t>, in</w:t>
      </w:r>
      <w:r w:rsidR="00BB4EE7" w:rsidRPr="006A416C">
        <w:rPr>
          <w:sz w:val="24"/>
          <w:szCs w:val="24"/>
          <w:lang w:val="en-US"/>
        </w:rPr>
        <w:t xml:space="preserve"> time</w:t>
      </w:r>
      <w:r w:rsidR="00455D2E" w:rsidRPr="006A416C">
        <w:rPr>
          <w:sz w:val="24"/>
          <w:szCs w:val="24"/>
          <w:lang w:val="en-US"/>
        </w:rPr>
        <w:t>,</w:t>
      </w:r>
      <w:r w:rsidR="00BB4EE7" w:rsidRPr="006A416C">
        <w:rPr>
          <w:sz w:val="24"/>
          <w:szCs w:val="24"/>
          <w:lang w:val="en-US"/>
        </w:rPr>
        <w:t xml:space="preserve"> </w:t>
      </w:r>
      <w:r w:rsidRPr="006A416C">
        <w:rPr>
          <w:sz w:val="24"/>
          <w:szCs w:val="24"/>
          <w:lang w:val="en-US"/>
        </w:rPr>
        <w:t xml:space="preserve">become insufficient to respond to all the challenges, wherefore </w:t>
      </w:r>
      <w:r w:rsidR="009E4827" w:rsidRPr="006A416C">
        <w:rPr>
          <w:sz w:val="24"/>
          <w:szCs w:val="24"/>
          <w:lang w:val="en-US"/>
        </w:rPr>
        <w:t>thought should be given to developing additional forms and models of cooperation</w:t>
      </w:r>
      <w:r w:rsidRPr="006A416C">
        <w:rPr>
          <w:sz w:val="24"/>
          <w:szCs w:val="24"/>
          <w:lang w:val="en-US"/>
        </w:rPr>
        <w:t xml:space="preserve">. On the other hand, the need to assign new tasks to the existing mechanism needs to be assessed. Mexico’s example shows that a protection mechanism in addition to the Special Prosecution Office needs to be developed, while the examples of Sweden and Italy indicate the need to develop specially tailored models of cooperation between the police and journalists focusing exclusively on risk assessments and protection measures. This is why it </w:t>
      </w:r>
      <w:r w:rsidR="00455D2E" w:rsidRPr="006A416C">
        <w:rPr>
          <w:sz w:val="24"/>
          <w:szCs w:val="24"/>
          <w:lang w:val="en-US"/>
        </w:rPr>
        <w:t xml:space="preserve">is expedient to </w:t>
      </w:r>
      <w:r w:rsidR="00342C43" w:rsidRPr="006A416C">
        <w:rPr>
          <w:sz w:val="24"/>
          <w:szCs w:val="24"/>
          <w:lang w:val="en-US"/>
        </w:rPr>
        <w:t xml:space="preserve">consider </w:t>
      </w:r>
      <w:r w:rsidR="00455D2E" w:rsidRPr="006A416C">
        <w:rPr>
          <w:sz w:val="24"/>
          <w:szCs w:val="24"/>
          <w:lang w:val="en-US"/>
        </w:rPr>
        <w:t>at</w:t>
      </w:r>
      <w:r w:rsidR="00342C43" w:rsidRPr="006A416C">
        <w:rPr>
          <w:sz w:val="24"/>
          <w:szCs w:val="24"/>
          <w:lang w:val="en-US"/>
        </w:rPr>
        <w:t xml:space="preserve"> this point of time whether the SWG should facilitate the establishment of specific expert mechanisms with executive powers, </w:t>
      </w:r>
      <w:r w:rsidR="00455D2E" w:rsidRPr="006A416C">
        <w:rPr>
          <w:sz w:val="24"/>
          <w:szCs w:val="24"/>
          <w:lang w:val="en-US"/>
        </w:rPr>
        <w:t xml:space="preserve">providing the journalists with </w:t>
      </w:r>
      <w:r w:rsidR="00342C43" w:rsidRPr="006A416C">
        <w:rPr>
          <w:sz w:val="24"/>
          <w:szCs w:val="24"/>
          <w:lang w:val="en-US"/>
        </w:rPr>
        <w:t>a developed system of police support in case of an attack</w:t>
      </w:r>
      <w:r w:rsidR="00455D2E" w:rsidRPr="006A416C">
        <w:rPr>
          <w:sz w:val="24"/>
          <w:szCs w:val="24"/>
          <w:lang w:val="en-US"/>
        </w:rPr>
        <w:t xml:space="preserve"> agreed on at meetings held before notified protests. Journalists would thus benefit from</w:t>
      </w:r>
      <w:r w:rsidR="00342C43" w:rsidRPr="006A416C">
        <w:rPr>
          <w:sz w:val="24"/>
          <w:szCs w:val="24"/>
          <w:lang w:val="en-US"/>
        </w:rPr>
        <w:t xml:space="preserve"> the already collected data, acquired knowledge and, above all, inter-sectoral expertise</w:t>
      </w:r>
      <w:r w:rsidR="00455D2E" w:rsidRPr="006A416C">
        <w:rPr>
          <w:sz w:val="24"/>
          <w:szCs w:val="24"/>
          <w:lang w:val="en-US"/>
        </w:rPr>
        <w:t xml:space="preserve">, </w:t>
      </w:r>
      <w:r w:rsidR="005A75C9" w:rsidRPr="006A416C">
        <w:rPr>
          <w:sz w:val="24"/>
          <w:szCs w:val="24"/>
          <w:lang w:val="en-US"/>
        </w:rPr>
        <w:t xml:space="preserve">and be provided with </w:t>
      </w:r>
      <w:r w:rsidR="00342C43" w:rsidRPr="006A416C">
        <w:rPr>
          <w:sz w:val="24"/>
          <w:szCs w:val="24"/>
          <w:lang w:val="en-US"/>
        </w:rPr>
        <w:t xml:space="preserve">support </w:t>
      </w:r>
      <w:r w:rsidR="00455D2E" w:rsidRPr="006A416C">
        <w:rPr>
          <w:sz w:val="24"/>
          <w:szCs w:val="24"/>
          <w:lang w:val="en-US"/>
        </w:rPr>
        <w:t xml:space="preserve">extended </w:t>
      </w:r>
      <w:r w:rsidR="00342C43" w:rsidRPr="006A416C">
        <w:rPr>
          <w:sz w:val="24"/>
          <w:szCs w:val="24"/>
          <w:lang w:val="en-US"/>
        </w:rPr>
        <w:t>through activities preventive in character, a</w:t>
      </w:r>
      <w:r w:rsidR="005A75C9" w:rsidRPr="006A416C">
        <w:rPr>
          <w:sz w:val="24"/>
          <w:szCs w:val="24"/>
          <w:lang w:val="en-US"/>
        </w:rPr>
        <w:t>s well as support</w:t>
      </w:r>
      <w:r w:rsidR="00342C43" w:rsidRPr="006A416C">
        <w:rPr>
          <w:sz w:val="24"/>
          <w:szCs w:val="24"/>
          <w:lang w:val="en-US"/>
        </w:rPr>
        <w:t xml:space="preserve"> after attacks</w:t>
      </w:r>
      <w:r w:rsidR="005A75C9" w:rsidRPr="006A416C">
        <w:rPr>
          <w:sz w:val="24"/>
          <w:szCs w:val="24"/>
          <w:lang w:val="en-US"/>
        </w:rPr>
        <w:t>,</w:t>
      </w:r>
      <w:r w:rsidR="00342C43" w:rsidRPr="006A416C">
        <w:rPr>
          <w:sz w:val="24"/>
          <w:szCs w:val="24"/>
          <w:lang w:val="en-US"/>
        </w:rPr>
        <w:t xml:space="preserve"> like</w:t>
      </w:r>
      <w:r w:rsidR="005A75C9" w:rsidRPr="006A416C">
        <w:rPr>
          <w:sz w:val="24"/>
          <w:szCs w:val="24"/>
          <w:lang w:val="en-US"/>
        </w:rPr>
        <w:t xml:space="preserve"> the support</w:t>
      </w:r>
      <w:r w:rsidR="00342C43" w:rsidRPr="006A416C">
        <w:rPr>
          <w:sz w:val="24"/>
          <w:szCs w:val="24"/>
          <w:lang w:val="en-US"/>
        </w:rPr>
        <w:t xml:space="preserve"> Per</w:t>
      </w:r>
      <w:r w:rsidR="005A75C9" w:rsidRPr="006A416C">
        <w:rPr>
          <w:sz w:val="24"/>
          <w:szCs w:val="24"/>
          <w:lang w:val="en-US"/>
        </w:rPr>
        <w:t>s</w:t>
      </w:r>
      <w:r w:rsidR="00342C43" w:rsidRPr="006A416C">
        <w:rPr>
          <w:sz w:val="24"/>
          <w:szCs w:val="24"/>
          <w:lang w:val="en-US"/>
        </w:rPr>
        <w:t xml:space="preserve">Veilig extends </w:t>
      </w:r>
      <w:r w:rsidR="001B6A0C" w:rsidRPr="006A416C">
        <w:rPr>
          <w:sz w:val="24"/>
          <w:szCs w:val="24"/>
          <w:lang w:val="en-US"/>
        </w:rPr>
        <w:t>journalists</w:t>
      </w:r>
      <w:r w:rsidR="005A75C9" w:rsidRPr="006A416C">
        <w:rPr>
          <w:sz w:val="24"/>
          <w:szCs w:val="24"/>
          <w:lang w:val="en-US"/>
        </w:rPr>
        <w:t xml:space="preserve"> </w:t>
      </w:r>
      <w:r w:rsidR="00342C43" w:rsidRPr="006A416C">
        <w:rPr>
          <w:sz w:val="24"/>
          <w:szCs w:val="24"/>
          <w:lang w:val="en-US"/>
        </w:rPr>
        <w:t xml:space="preserve">when their employers or </w:t>
      </w:r>
      <w:r w:rsidR="005A75C9" w:rsidRPr="006A416C">
        <w:rPr>
          <w:sz w:val="24"/>
          <w:szCs w:val="24"/>
          <w:lang w:val="en-US"/>
        </w:rPr>
        <w:t xml:space="preserve">newsrooms </w:t>
      </w:r>
      <w:r w:rsidR="00342C43" w:rsidRPr="006A416C">
        <w:rPr>
          <w:sz w:val="24"/>
          <w:szCs w:val="24"/>
          <w:lang w:val="en-US"/>
        </w:rPr>
        <w:t>fail to</w:t>
      </w:r>
      <w:r w:rsidR="005A75C9" w:rsidRPr="006A416C">
        <w:rPr>
          <w:sz w:val="24"/>
          <w:szCs w:val="24"/>
          <w:lang w:val="en-US"/>
        </w:rPr>
        <w:t>.</w:t>
      </w:r>
    </w:p>
    <w:p w14:paraId="083FDA1C" w14:textId="77777777" w:rsidR="005D4443" w:rsidRPr="006A416C" w:rsidRDefault="005D4443" w:rsidP="005D4443">
      <w:pPr>
        <w:pStyle w:val="NoSpacing"/>
        <w:jc w:val="both"/>
        <w:rPr>
          <w:sz w:val="24"/>
          <w:szCs w:val="24"/>
          <w:lang w:val="en-US"/>
        </w:rPr>
      </w:pPr>
    </w:p>
    <w:p w14:paraId="5181AC09" w14:textId="47069D80" w:rsidR="00EF69BC" w:rsidRPr="006A416C" w:rsidRDefault="00147196" w:rsidP="008A55F9">
      <w:pPr>
        <w:pStyle w:val="NoSpacing"/>
        <w:jc w:val="both"/>
        <w:rPr>
          <w:sz w:val="24"/>
          <w:szCs w:val="24"/>
          <w:lang w:val="en-US"/>
        </w:rPr>
      </w:pPr>
      <w:r>
        <w:rPr>
          <w:sz w:val="24"/>
          <w:szCs w:val="24"/>
          <w:lang w:val="en-US"/>
        </w:rPr>
        <w:t>I</w:t>
      </w:r>
      <w:r w:rsidR="00342C43" w:rsidRPr="006A416C">
        <w:rPr>
          <w:sz w:val="24"/>
          <w:szCs w:val="24"/>
          <w:lang w:val="en-US"/>
        </w:rPr>
        <w:t xml:space="preserve">t needs to be noted </w:t>
      </w:r>
      <w:r>
        <w:rPr>
          <w:sz w:val="24"/>
          <w:szCs w:val="24"/>
          <w:lang w:val="en-US"/>
        </w:rPr>
        <w:t xml:space="preserve">at the end </w:t>
      </w:r>
      <w:r w:rsidR="00342C43" w:rsidRPr="006A416C">
        <w:rPr>
          <w:sz w:val="24"/>
          <w:szCs w:val="24"/>
          <w:lang w:val="en-US"/>
        </w:rPr>
        <w:t>that the above analysis failed to identify whether and to what extent the above-mentioned mechanisms focus on digital attacks and safety</w:t>
      </w:r>
      <w:r w:rsidR="00526DD5" w:rsidRPr="006A416C">
        <w:rPr>
          <w:sz w:val="24"/>
          <w:szCs w:val="24"/>
          <w:lang w:val="en-US"/>
        </w:rPr>
        <w:t>,</w:t>
      </w:r>
      <w:r w:rsidR="00342C43" w:rsidRPr="006A416C">
        <w:rPr>
          <w:sz w:val="24"/>
          <w:szCs w:val="24"/>
          <w:lang w:val="en-US"/>
        </w:rPr>
        <w:t xml:space="preserve"> whether they include gender-sensitive safety policies, and whether journalists belonging to vulnerable categories enjoy special protection. For instance, through the network of organizations protecting media freedoms, PersVeilig </w:t>
      </w:r>
      <w:r w:rsidR="006D3C5C" w:rsidRPr="006A416C">
        <w:rPr>
          <w:sz w:val="24"/>
          <w:szCs w:val="24"/>
          <w:lang w:val="en-US"/>
        </w:rPr>
        <w:t xml:space="preserve">has the opportunity to cooperate </w:t>
      </w:r>
      <w:r w:rsidR="00342C43" w:rsidRPr="006A416C">
        <w:rPr>
          <w:sz w:val="24"/>
          <w:szCs w:val="24"/>
          <w:lang w:val="en-US"/>
        </w:rPr>
        <w:t>directly with platforms and thus facilitat</w:t>
      </w:r>
      <w:r w:rsidR="006D3C5C" w:rsidRPr="006A416C">
        <w:rPr>
          <w:sz w:val="24"/>
          <w:szCs w:val="24"/>
          <w:lang w:val="en-US"/>
        </w:rPr>
        <w:t>e</w:t>
      </w:r>
      <w:r w:rsidR="00342C43" w:rsidRPr="006A416C">
        <w:rPr>
          <w:sz w:val="24"/>
          <w:szCs w:val="24"/>
          <w:lang w:val="en-US"/>
        </w:rPr>
        <w:t xml:space="preserve"> access to procedures for removing threatening cont</w:t>
      </w:r>
      <w:r w:rsidR="00526DD5" w:rsidRPr="006A416C">
        <w:rPr>
          <w:sz w:val="24"/>
          <w:szCs w:val="24"/>
          <w:lang w:val="en-US"/>
        </w:rPr>
        <w:t>ent</w:t>
      </w:r>
      <w:r w:rsidR="00342C43" w:rsidRPr="006A416C">
        <w:rPr>
          <w:sz w:val="24"/>
          <w:szCs w:val="24"/>
          <w:lang w:val="en-US"/>
        </w:rPr>
        <w:t xml:space="preserve">. </w:t>
      </w:r>
      <w:r w:rsidR="006D3C5C" w:rsidRPr="006A416C">
        <w:rPr>
          <w:sz w:val="24"/>
          <w:szCs w:val="24"/>
          <w:lang w:val="en-US"/>
        </w:rPr>
        <w:t>N</w:t>
      </w:r>
      <w:r w:rsidR="00342C43" w:rsidRPr="006A416C">
        <w:rPr>
          <w:sz w:val="24"/>
          <w:szCs w:val="24"/>
          <w:lang w:val="en-US"/>
        </w:rPr>
        <w:t xml:space="preserve">evertheless, national mechanisms, including the SWG, need to address these (new) specific challenges directly, via the existing support structures, because these issues must not be treated as </w:t>
      </w:r>
      <w:r w:rsidR="00812C85" w:rsidRPr="006A416C">
        <w:rPr>
          <w:sz w:val="24"/>
          <w:szCs w:val="24"/>
          <w:lang w:val="en-US"/>
        </w:rPr>
        <w:t xml:space="preserve">secondary. </w:t>
      </w:r>
      <w:r w:rsidR="00342C43" w:rsidRPr="006A416C">
        <w:rPr>
          <w:sz w:val="24"/>
          <w:szCs w:val="24"/>
          <w:lang w:val="en-US"/>
        </w:rPr>
        <w:t xml:space="preserve"> </w:t>
      </w:r>
    </w:p>
    <w:p w14:paraId="7D4E3F17" w14:textId="35BD75A4" w:rsidR="00FD280A" w:rsidRDefault="00FD280A" w:rsidP="008A55F9">
      <w:pPr>
        <w:pStyle w:val="NoSpacing"/>
        <w:jc w:val="both"/>
        <w:rPr>
          <w:sz w:val="24"/>
          <w:szCs w:val="24"/>
          <w:lang w:val="en-US"/>
        </w:rPr>
      </w:pPr>
    </w:p>
    <w:p w14:paraId="4056F04A" w14:textId="624D2D4F" w:rsidR="00914FA5" w:rsidRDefault="00914FA5" w:rsidP="008A55F9">
      <w:pPr>
        <w:pStyle w:val="NoSpacing"/>
        <w:jc w:val="both"/>
        <w:rPr>
          <w:sz w:val="24"/>
          <w:szCs w:val="24"/>
          <w:lang w:val="en-US"/>
        </w:rPr>
      </w:pPr>
    </w:p>
    <w:p w14:paraId="45D01527" w14:textId="5AC850C2" w:rsidR="00914FA5" w:rsidRDefault="00914FA5" w:rsidP="008A55F9">
      <w:pPr>
        <w:pStyle w:val="NoSpacing"/>
        <w:jc w:val="both"/>
        <w:rPr>
          <w:sz w:val="24"/>
          <w:szCs w:val="24"/>
          <w:lang w:val="en-US"/>
        </w:rPr>
      </w:pPr>
    </w:p>
    <w:p w14:paraId="51CF0947" w14:textId="0EA3CABA" w:rsidR="00914FA5" w:rsidRDefault="00914FA5" w:rsidP="008A55F9">
      <w:pPr>
        <w:pStyle w:val="NoSpacing"/>
        <w:jc w:val="both"/>
        <w:rPr>
          <w:sz w:val="24"/>
          <w:szCs w:val="24"/>
          <w:lang w:val="en-US"/>
        </w:rPr>
      </w:pPr>
    </w:p>
    <w:p w14:paraId="3CA5048F" w14:textId="21ACA443" w:rsidR="00914FA5" w:rsidRDefault="00914FA5" w:rsidP="008A55F9">
      <w:pPr>
        <w:pStyle w:val="NoSpacing"/>
        <w:jc w:val="both"/>
        <w:rPr>
          <w:sz w:val="24"/>
          <w:szCs w:val="24"/>
          <w:lang w:val="en-US"/>
        </w:rPr>
      </w:pPr>
    </w:p>
    <w:p w14:paraId="77266EA9" w14:textId="18703ECF" w:rsidR="00914FA5" w:rsidRDefault="00914FA5" w:rsidP="008A55F9">
      <w:pPr>
        <w:pStyle w:val="NoSpacing"/>
        <w:jc w:val="both"/>
        <w:rPr>
          <w:sz w:val="24"/>
          <w:szCs w:val="24"/>
          <w:lang w:val="en-US"/>
        </w:rPr>
      </w:pPr>
    </w:p>
    <w:p w14:paraId="252656F4" w14:textId="4AE29A9E" w:rsidR="00914FA5" w:rsidRDefault="00914FA5" w:rsidP="008A55F9">
      <w:pPr>
        <w:pStyle w:val="NoSpacing"/>
        <w:jc w:val="both"/>
        <w:rPr>
          <w:sz w:val="24"/>
          <w:szCs w:val="24"/>
          <w:lang w:val="en-US"/>
        </w:rPr>
      </w:pPr>
    </w:p>
    <w:p w14:paraId="72528047" w14:textId="62101EAC" w:rsidR="00914FA5" w:rsidRDefault="00914FA5" w:rsidP="008A55F9">
      <w:pPr>
        <w:pStyle w:val="NoSpacing"/>
        <w:jc w:val="both"/>
        <w:rPr>
          <w:sz w:val="24"/>
          <w:szCs w:val="24"/>
          <w:lang w:val="en-US"/>
        </w:rPr>
      </w:pPr>
    </w:p>
    <w:p w14:paraId="1F75A87E" w14:textId="7FCDB4D9" w:rsidR="00914FA5" w:rsidRDefault="00914FA5" w:rsidP="008A55F9">
      <w:pPr>
        <w:pStyle w:val="NoSpacing"/>
        <w:jc w:val="both"/>
        <w:rPr>
          <w:sz w:val="24"/>
          <w:szCs w:val="24"/>
          <w:lang w:val="en-US"/>
        </w:rPr>
      </w:pPr>
    </w:p>
    <w:p w14:paraId="119FE930" w14:textId="3EC18FC2" w:rsidR="00914FA5" w:rsidRDefault="00914FA5" w:rsidP="008A55F9">
      <w:pPr>
        <w:pStyle w:val="NoSpacing"/>
        <w:jc w:val="both"/>
        <w:rPr>
          <w:sz w:val="24"/>
          <w:szCs w:val="24"/>
          <w:lang w:val="en-US"/>
        </w:rPr>
      </w:pPr>
    </w:p>
    <w:p w14:paraId="22B4DD98" w14:textId="0FA5DB13" w:rsidR="00914FA5" w:rsidRDefault="00914FA5" w:rsidP="008A55F9">
      <w:pPr>
        <w:pStyle w:val="NoSpacing"/>
        <w:jc w:val="both"/>
        <w:rPr>
          <w:sz w:val="24"/>
          <w:szCs w:val="24"/>
          <w:lang w:val="en-US"/>
        </w:rPr>
      </w:pPr>
    </w:p>
    <w:p w14:paraId="68D22CFC" w14:textId="6214AB84" w:rsidR="00914FA5" w:rsidRDefault="00914FA5" w:rsidP="008A55F9">
      <w:pPr>
        <w:pStyle w:val="NoSpacing"/>
        <w:jc w:val="both"/>
        <w:rPr>
          <w:sz w:val="24"/>
          <w:szCs w:val="24"/>
          <w:lang w:val="en-US"/>
        </w:rPr>
      </w:pPr>
    </w:p>
    <w:p w14:paraId="4E04DD57" w14:textId="2BAC2C25" w:rsidR="00914FA5" w:rsidRDefault="00914FA5" w:rsidP="008A55F9">
      <w:pPr>
        <w:pStyle w:val="NoSpacing"/>
        <w:jc w:val="both"/>
        <w:rPr>
          <w:sz w:val="24"/>
          <w:szCs w:val="24"/>
          <w:lang w:val="en-US"/>
        </w:rPr>
      </w:pPr>
    </w:p>
    <w:p w14:paraId="0726639B" w14:textId="66C7F4D1" w:rsidR="00914FA5" w:rsidRDefault="00914FA5" w:rsidP="008A55F9">
      <w:pPr>
        <w:pStyle w:val="NoSpacing"/>
        <w:jc w:val="both"/>
        <w:rPr>
          <w:sz w:val="24"/>
          <w:szCs w:val="24"/>
          <w:lang w:val="en-US"/>
        </w:rPr>
      </w:pPr>
    </w:p>
    <w:p w14:paraId="2007E905" w14:textId="6A83184A" w:rsidR="00914FA5" w:rsidRDefault="00914FA5" w:rsidP="008A55F9">
      <w:pPr>
        <w:pStyle w:val="NoSpacing"/>
        <w:jc w:val="both"/>
        <w:rPr>
          <w:sz w:val="24"/>
          <w:szCs w:val="24"/>
          <w:lang w:val="en-US"/>
        </w:rPr>
      </w:pPr>
    </w:p>
    <w:p w14:paraId="4247C6EB" w14:textId="56A6FEC2" w:rsidR="00914FA5" w:rsidRDefault="00914FA5" w:rsidP="008A55F9">
      <w:pPr>
        <w:pStyle w:val="NoSpacing"/>
        <w:jc w:val="both"/>
        <w:rPr>
          <w:sz w:val="24"/>
          <w:szCs w:val="24"/>
          <w:lang w:val="en-US"/>
        </w:rPr>
      </w:pPr>
    </w:p>
    <w:p w14:paraId="5F884D10" w14:textId="0B0150EF" w:rsidR="00914FA5" w:rsidRDefault="00914FA5" w:rsidP="008A55F9">
      <w:pPr>
        <w:pStyle w:val="NoSpacing"/>
        <w:jc w:val="both"/>
        <w:rPr>
          <w:sz w:val="24"/>
          <w:szCs w:val="24"/>
          <w:lang w:val="en-US"/>
        </w:rPr>
      </w:pPr>
    </w:p>
    <w:p w14:paraId="4C8A8670" w14:textId="79545791" w:rsidR="00914FA5" w:rsidRDefault="00914FA5" w:rsidP="008A55F9">
      <w:pPr>
        <w:pStyle w:val="NoSpacing"/>
        <w:jc w:val="both"/>
        <w:rPr>
          <w:sz w:val="24"/>
          <w:szCs w:val="24"/>
          <w:lang w:val="en-US"/>
        </w:rPr>
      </w:pPr>
    </w:p>
    <w:p w14:paraId="33B0508F" w14:textId="0E0F5398" w:rsidR="00914FA5" w:rsidRDefault="00914FA5" w:rsidP="008A55F9">
      <w:pPr>
        <w:pStyle w:val="NoSpacing"/>
        <w:jc w:val="both"/>
        <w:rPr>
          <w:sz w:val="24"/>
          <w:szCs w:val="24"/>
          <w:lang w:val="en-US"/>
        </w:rPr>
      </w:pPr>
    </w:p>
    <w:p w14:paraId="7D06B94B" w14:textId="05FF729A" w:rsidR="00914FA5" w:rsidRDefault="00914FA5" w:rsidP="008A55F9">
      <w:pPr>
        <w:pStyle w:val="NoSpacing"/>
        <w:jc w:val="both"/>
        <w:rPr>
          <w:sz w:val="24"/>
          <w:szCs w:val="24"/>
          <w:lang w:val="en-US"/>
        </w:rPr>
      </w:pPr>
    </w:p>
    <w:p w14:paraId="33DC3744" w14:textId="224103D2" w:rsidR="00914FA5" w:rsidRDefault="00914FA5" w:rsidP="008A55F9">
      <w:pPr>
        <w:pStyle w:val="NoSpacing"/>
        <w:jc w:val="both"/>
        <w:rPr>
          <w:sz w:val="24"/>
          <w:szCs w:val="24"/>
          <w:lang w:val="en-US"/>
        </w:rPr>
      </w:pPr>
    </w:p>
    <w:p w14:paraId="5031DDA3" w14:textId="66D2474C" w:rsidR="00914FA5" w:rsidRDefault="00914FA5" w:rsidP="008A55F9">
      <w:pPr>
        <w:pStyle w:val="NoSpacing"/>
        <w:jc w:val="both"/>
        <w:rPr>
          <w:sz w:val="24"/>
          <w:szCs w:val="24"/>
          <w:lang w:val="en-US"/>
        </w:rPr>
      </w:pPr>
    </w:p>
    <w:p w14:paraId="2C0611BE" w14:textId="77777777" w:rsidR="001659EB" w:rsidRPr="006A416C" w:rsidRDefault="001659EB" w:rsidP="008A55F9">
      <w:pPr>
        <w:pStyle w:val="NoSpacing"/>
        <w:jc w:val="both"/>
        <w:rPr>
          <w:sz w:val="24"/>
          <w:szCs w:val="24"/>
          <w:lang w:val="en-US"/>
        </w:rPr>
      </w:pPr>
    </w:p>
    <w:p w14:paraId="1BDF1C98" w14:textId="79129BA4" w:rsidR="00F36A2C" w:rsidRPr="008B1F23" w:rsidRDefault="009A5EE3" w:rsidP="005D7171">
      <w:pPr>
        <w:pStyle w:val="NoSpacing"/>
        <w:jc w:val="center"/>
        <w:rPr>
          <w:b/>
          <w:sz w:val="28"/>
          <w:szCs w:val="28"/>
          <w:lang w:val="en-US"/>
        </w:rPr>
      </w:pPr>
      <w:r w:rsidRPr="008B1F23">
        <w:rPr>
          <w:b/>
          <w:sz w:val="28"/>
          <w:szCs w:val="28"/>
          <w:lang w:val="en-US"/>
        </w:rPr>
        <w:lastRenderedPageBreak/>
        <w:t>8</w:t>
      </w:r>
      <w:r w:rsidR="00F36A2C" w:rsidRPr="008B1F23">
        <w:rPr>
          <w:b/>
          <w:sz w:val="28"/>
          <w:szCs w:val="28"/>
          <w:lang w:val="en-US"/>
        </w:rPr>
        <w:t xml:space="preserve">. </w:t>
      </w:r>
      <w:r w:rsidR="00812C85" w:rsidRPr="008B1F23">
        <w:rPr>
          <w:b/>
          <w:sz w:val="28"/>
          <w:szCs w:val="28"/>
          <w:lang w:val="en-US"/>
        </w:rPr>
        <w:t>Conclusions and Recommendations</w:t>
      </w:r>
    </w:p>
    <w:p w14:paraId="5958ADBD" w14:textId="4A5C1BF2" w:rsidR="009E0D39" w:rsidRPr="006A416C" w:rsidRDefault="00C02C96" w:rsidP="00F36A2C">
      <w:pPr>
        <w:pStyle w:val="NoSpacing"/>
        <w:rPr>
          <w:sz w:val="24"/>
          <w:szCs w:val="24"/>
          <w:u w:val="single"/>
          <w:lang w:val="en-US"/>
        </w:rPr>
      </w:pPr>
      <w:r w:rsidRPr="006A416C">
        <w:rPr>
          <w:sz w:val="24"/>
          <w:szCs w:val="24"/>
          <w:lang w:val="en-US"/>
        </w:rPr>
        <w:br/>
      </w:r>
      <w:r w:rsidR="00812C85" w:rsidRPr="006A416C">
        <w:rPr>
          <w:sz w:val="24"/>
          <w:szCs w:val="24"/>
          <w:u w:val="single"/>
          <w:lang w:val="en-US"/>
        </w:rPr>
        <w:t>General Conclusions and Recommendations</w:t>
      </w:r>
      <w:r w:rsidR="005E6C16" w:rsidRPr="006A416C">
        <w:rPr>
          <w:sz w:val="24"/>
          <w:szCs w:val="24"/>
          <w:u w:val="single"/>
          <w:lang w:val="en-US"/>
        </w:rPr>
        <w:t>:</w:t>
      </w:r>
    </w:p>
    <w:p w14:paraId="696B3600" w14:textId="77777777" w:rsidR="005E6C16" w:rsidRPr="006A416C" w:rsidRDefault="005E6C16" w:rsidP="00F36A2C">
      <w:pPr>
        <w:pStyle w:val="NoSpacing"/>
        <w:rPr>
          <w:sz w:val="24"/>
          <w:szCs w:val="24"/>
          <w:lang w:val="en-US"/>
        </w:rPr>
      </w:pPr>
    </w:p>
    <w:p w14:paraId="69FD97E4" w14:textId="26500FC6" w:rsidR="006602EE" w:rsidRPr="006A416C" w:rsidRDefault="002119EF" w:rsidP="00D74840">
      <w:pPr>
        <w:pStyle w:val="NoSpacing"/>
        <w:numPr>
          <w:ilvl w:val="0"/>
          <w:numId w:val="25"/>
        </w:numPr>
        <w:jc w:val="both"/>
        <w:rPr>
          <w:sz w:val="24"/>
          <w:szCs w:val="24"/>
          <w:lang w:val="en-US"/>
        </w:rPr>
      </w:pPr>
      <w:r w:rsidRPr="006A416C">
        <w:rPr>
          <w:sz w:val="24"/>
          <w:szCs w:val="24"/>
          <w:lang w:val="en-US"/>
        </w:rPr>
        <w:t xml:space="preserve">In the nearly five years of its existence, </w:t>
      </w:r>
      <w:r w:rsidR="00D541C0" w:rsidRPr="006A416C">
        <w:rPr>
          <w:sz w:val="24"/>
          <w:szCs w:val="24"/>
          <w:lang w:val="en-US"/>
        </w:rPr>
        <w:t>the SWG has</w:t>
      </w:r>
      <w:r w:rsidRPr="006A416C">
        <w:rPr>
          <w:sz w:val="24"/>
          <w:szCs w:val="24"/>
          <w:lang w:val="en-US"/>
        </w:rPr>
        <w:t>, within the limits of its mandate and resources</w:t>
      </w:r>
      <w:r w:rsidR="001B6A0C" w:rsidRPr="006A416C">
        <w:rPr>
          <w:sz w:val="24"/>
          <w:szCs w:val="24"/>
          <w:lang w:val="en-US"/>
        </w:rPr>
        <w:t>,</w:t>
      </w:r>
      <w:r w:rsidR="00D541C0" w:rsidRPr="006A416C">
        <w:rPr>
          <w:sz w:val="24"/>
          <w:szCs w:val="24"/>
          <w:lang w:val="en-US"/>
        </w:rPr>
        <w:t xml:space="preserve"> succeeded in </w:t>
      </w:r>
      <w:r w:rsidRPr="006A416C">
        <w:rPr>
          <w:sz w:val="24"/>
          <w:szCs w:val="24"/>
          <w:lang w:val="en-US"/>
        </w:rPr>
        <w:t xml:space="preserve">introducing </w:t>
      </w:r>
      <w:r w:rsidR="00D541C0" w:rsidRPr="006A416C">
        <w:rPr>
          <w:sz w:val="24"/>
          <w:szCs w:val="24"/>
          <w:lang w:val="en-US"/>
        </w:rPr>
        <w:t xml:space="preserve">specific </w:t>
      </w:r>
      <w:r w:rsidRPr="006A416C">
        <w:rPr>
          <w:sz w:val="24"/>
          <w:szCs w:val="24"/>
          <w:lang w:val="en-US"/>
        </w:rPr>
        <w:t xml:space="preserve">operational and cooperation </w:t>
      </w:r>
      <w:r w:rsidR="00D541C0" w:rsidRPr="006A416C">
        <w:rPr>
          <w:sz w:val="24"/>
          <w:szCs w:val="24"/>
          <w:lang w:val="en-US"/>
        </w:rPr>
        <w:t>models tailored to the needs of both the journalists and the state and legal system for their protection</w:t>
      </w:r>
      <w:r w:rsidR="006602EE" w:rsidRPr="006A416C">
        <w:rPr>
          <w:sz w:val="24"/>
          <w:szCs w:val="24"/>
          <w:lang w:val="en-US"/>
        </w:rPr>
        <w:t xml:space="preserve">. </w:t>
      </w:r>
      <w:r w:rsidR="00D541C0" w:rsidRPr="006A416C">
        <w:rPr>
          <w:sz w:val="24"/>
          <w:szCs w:val="24"/>
          <w:lang w:val="en-US"/>
        </w:rPr>
        <w:t xml:space="preserve">The authors of this Report </w:t>
      </w:r>
      <w:r w:rsidRPr="006A416C">
        <w:rPr>
          <w:sz w:val="24"/>
          <w:szCs w:val="24"/>
          <w:lang w:val="en-US"/>
        </w:rPr>
        <w:t xml:space="preserve">have found </w:t>
      </w:r>
      <w:r w:rsidR="00D541C0" w:rsidRPr="006A416C">
        <w:rPr>
          <w:sz w:val="24"/>
          <w:szCs w:val="24"/>
          <w:lang w:val="en-US"/>
        </w:rPr>
        <w:t>that the</w:t>
      </w:r>
      <w:r w:rsidR="00D541C0" w:rsidRPr="006A416C">
        <w:rPr>
          <w:b/>
          <w:sz w:val="24"/>
          <w:szCs w:val="24"/>
          <w:lang w:val="en-US"/>
        </w:rPr>
        <w:t xml:space="preserve"> SWG has the capacity to fulfil its mandate and contribute to the initiation and implementation of more thorough and effective investigations and court proceedings in cases of crimes against the safety of journalists</w:t>
      </w:r>
      <w:r w:rsidR="00D541C0" w:rsidRPr="006A416C">
        <w:rPr>
          <w:sz w:val="24"/>
          <w:szCs w:val="24"/>
          <w:lang w:val="en-US"/>
        </w:rPr>
        <w:t xml:space="preserve">. </w:t>
      </w:r>
    </w:p>
    <w:p w14:paraId="472DF829" w14:textId="77777777" w:rsidR="00B36479" w:rsidRPr="006A416C" w:rsidRDefault="00B36479" w:rsidP="00B36479">
      <w:pPr>
        <w:pStyle w:val="NoSpacing"/>
        <w:ind w:left="360"/>
        <w:jc w:val="both"/>
        <w:rPr>
          <w:sz w:val="24"/>
          <w:szCs w:val="24"/>
          <w:lang w:val="en-US"/>
        </w:rPr>
      </w:pPr>
    </w:p>
    <w:p w14:paraId="5F3AE643" w14:textId="2592258F" w:rsidR="00B36479" w:rsidRPr="006A416C" w:rsidRDefault="00D541C0" w:rsidP="000B6381">
      <w:pPr>
        <w:pStyle w:val="NoSpacing"/>
        <w:numPr>
          <w:ilvl w:val="0"/>
          <w:numId w:val="25"/>
        </w:numPr>
        <w:jc w:val="both"/>
        <w:rPr>
          <w:sz w:val="24"/>
          <w:szCs w:val="24"/>
          <w:lang w:val="en-US"/>
        </w:rPr>
      </w:pPr>
      <w:r w:rsidRPr="006A416C">
        <w:rPr>
          <w:sz w:val="24"/>
          <w:szCs w:val="24"/>
          <w:lang w:val="en-US"/>
        </w:rPr>
        <w:t xml:space="preserve">Since its establishment in 2016, the SWG has taken part in the implementation of numerous activities aiming to improve the safety of journalists. </w:t>
      </w:r>
      <w:r w:rsidRPr="006A416C">
        <w:rPr>
          <w:b/>
          <w:sz w:val="24"/>
          <w:szCs w:val="24"/>
          <w:lang w:val="en-US"/>
        </w:rPr>
        <w:t xml:space="preserve">Nine of the ten measures set out in the Agreement have been fulfilled. </w:t>
      </w:r>
      <w:r w:rsidRPr="006A416C">
        <w:rPr>
          <w:sz w:val="24"/>
          <w:szCs w:val="24"/>
          <w:lang w:val="en-US"/>
        </w:rPr>
        <w:t xml:space="preserve">The development of an Analysis of the relevant state institutions’ communication and openness </w:t>
      </w:r>
      <w:r w:rsidR="00C32CCB" w:rsidRPr="006A416C">
        <w:rPr>
          <w:sz w:val="24"/>
          <w:szCs w:val="24"/>
          <w:lang w:val="en-US"/>
        </w:rPr>
        <w:t xml:space="preserve">on cases </w:t>
      </w:r>
      <w:r w:rsidRPr="006A416C">
        <w:rPr>
          <w:sz w:val="24"/>
          <w:szCs w:val="24"/>
          <w:lang w:val="en-US"/>
        </w:rPr>
        <w:t xml:space="preserve">of threats to the safety of journalists is </w:t>
      </w:r>
      <w:r w:rsidR="001B6A0C" w:rsidRPr="006A416C">
        <w:rPr>
          <w:sz w:val="24"/>
          <w:szCs w:val="24"/>
          <w:lang w:val="en-US"/>
        </w:rPr>
        <w:t>the only</w:t>
      </w:r>
      <w:r w:rsidRPr="006A416C">
        <w:rPr>
          <w:sz w:val="24"/>
          <w:szCs w:val="24"/>
          <w:lang w:val="en-US"/>
        </w:rPr>
        <w:t xml:space="preserve"> pending measure, to be completed by the end of 2021</w:t>
      </w:r>
      <w:r w:rsidR="002119EF" w:rsidRPr="006A416C">
        <w:rPr>
          <w:sz w:val="24"/>
          <w:szCs w:val="24"/>
          <w:lang w:val="en-US"/>
        </w:rPr>
        <w:t>.</w:t>
      </w:r>
    </w:p>
    <w:p w14:paraId="150DB314" w14:textId="7531AB34" w:rsidR="000B6381" w:rsidRPr="006A416C" w:rsidRDefault="000B6381" w:rsidP="000B6381">
      <w:pPr>
        <w:pStyle w:val="NoSpacing"/>
        <w:jc w:val="both"/>
        <w:rPr>
          <w:sz w:val="24"/>
          <w:szCs w:val="24"/>
          <w:lang w:val="en-US"/>
        </w:rPr>
      </w:pPr>
    </w:p>
    <w:p w14:paraId="6DB72735" w14:textId="1107F164" w:rsidR="00E34051" w:rsidRPr="006A416C" w:rsidRDefault="00D541C0" w:rsidP="006C5BEE">
      <w:pPr>
        <w:pStyle w:val="NoSpacing"/>
        <w:numPr>
          <w:ilvl w:val="0"/>
          <w:numId w:val="25"/>
        </w:numPr>
        <w:jc w:val="both"/>
        <w:rPr>
          <w:sz w:val="24"/>
          <w:szCs w:val="24"/>
          <w:lang w:val="en-US"/>
        </w:rPr>
      </w:pPr>
      <w:r w:rsidRPr="006A416C">
        <w:rPr>
          <w:b/>
          <w:sz w:val="24"/>
          <w:szCs w:val="24"/>
          <w:lang w:val="en-US"/>
        </w:rPr>
        <w:t>The 2018-2019 Action Plan set out 15 activities, all</w:t>
      </w:r>
      <w:r w:rsidR="002C768B" w:rsidRPr="006A416C">
        <w:rPr>
          <w:b/>
          <w:sz w:val="24"/>
          <w:szCs w:val="24"/>
          <w:lang w:val="en-US"/>
        </w:rPr>
        <w:t xml:space="preserve"> of which have been </w:t>
      </w:r>
      <w:r w:rsidR="00482678">
        <w:rPr>
          <w:b/>
          <w:sz w:val="24"/>
          <w:szCs w:val="24"/>
          <w:lang w:val="en-US"/>
        </w:rPr>
        <w:t>completed</w:t>
      </w:r>
      <w:r w:rsidR="002C768B" w:rsidRPr="006A416C">
        <w:rPr>
          <w:b/>
          <w:sz w:val="24"/>
          <w:szCs w:val="24"/>
          <w:lang w:val="en-US"/>
        </w:rPr>
        <w:t>,</w:t>
      </w:r>
      <w:r w:rsidRPr="006A416C">
        <w:rPr>
          <w:b/>
          <w:sz w:val="24"/>
          <w:szCs w:val="24"/>
          <w:lang w:val="en-US"/>
        </w:rPr>
        <w:t xml:space="preserve"> </w:t>
      </w:r>
      <w:r w:rsidR="002C768B" w:rsidRPr="006A416C">
        <w:rPr>
          <w:sz w:val="24"/>
          <w:szCs w:val="24"/>
          <w:lang w:val="en-US"/>
        </w:rPr>
        <w:t>although the SWG ascertained that two of them could not be implemented the way it had initially planned.</w:t>
      </w:r>
      <w:r w:rsidRPr="006A416C">
        <w:rPr>
          <w:b/>
          <w:sz w:val="24"/>
          <w:szCs w:val="24"/>
          <w:lang w:val="en-US"/>
        </w:rPr>
        <w:t xml:space="preserve"> </w:t>
      </w:r>
    </w:p>
    <w:p w14:paraId="72240010" w14:textId="6719A6B8" w:rsidR="006C5BEE" w:rsidRPr="006A416C" w:rsidRDefault="006C5BEE" w:rsidP="006C5BEE">
      <w:pPr>
        <w:pStyle w:val="NoSpacing"/>
        <w:jc w:val="both"/>
        <w:rPr>
          <w:sz w:val="24"/>
          <w:szCs w:val="24"/>
          <w:lang w:val="en-US"/>
        </w:rPr>
      </w:pPr>
    </w:p>
    <w:p w14:paraId="3F57190B" w14:textId="75AAD19E" w:rsidR="00463CBF" w:rsidRDefault="00D541C0" w:rsidP="00914FA5">
      <w:pPr>
        <w:pStyle w:val="NoSpacing"/>
        <w:numPr>
          <w:ilvl w:val="0"/>
          <w:numId w:val="25"/>
        </w:numPr>
        <w:jc w:val="both"/>
        <w:rPr>
          <w:sz w:val="24"/>
          <w:szCs w:val="24"/>
          <w:lang w:val="en-US"/>
        </w:rPr>
      </w:pPr>
      <w:r w:rsidRPr="006A416C">
        <w:rPr>
          <w:sz w:val="24"/>
          <w:szCs w:val="24"/>
          <w:lang w:val="en-US"/>
        </w:rPr>
        <w:t xml:space="preserve">The SWG adopted the </w:t>
      </w:r>
      <w:r w:rsidR="002119EF" w:rsidRPr="006A416C">
        <w:rPr>
          <w:sz w:val="24"/>
          <w:szCs w:val="24"/>
          <w:lang w:val="en-US"/>
        </w:rPr>
        <w:t xml:space="preserve">new </w:t>
      </w:r>
      <w:r w:rsidRPr="006A416C">
        <w:rPr>
          <w:sz w:val="24"/>
          <w:szCs w:val="24"/>
          <w:lang w:val="en-US"/>
        </w:rPr>
        <w:t>2021-2022 Action Plan comprising 11 activities, the implementation of which should further improve its capacity and efficiency. Eight of the 11 activ</w:t>
      </w:r>
      <w:r w:rsidR="00FB7CA9">
        <w:rPr>
          <w:sz w:val="24"/>
          <w:szCs w:val="24"/>
          <w:lang w:val="en-US"/>
        </w:rPr>
        <w:t>ities are to be completed in 202</w:t>
      </w:r>
      <w:r w:rsidRPr="006A416C">
        <w:rPr>
          <w:sz w:val="24"/>
          <w:szCs w:val="24"/>
          <w:lang w:val="en-US"/>
        </w:rPr>
        <w:t xml:space="preserve">1 and three in 2022. </w:t>
      </w:r>
      <w:r w:rsidRPr="006A416C">
        <w:rPr>
          <w:b/>
          <w:sz w:val="24"/>
          <w:szCs w:val="24"/>
          <w:lang w:val="en-US"/>
        </w:rPr>
        <w:t>The SWG succeeded in implementing the following four of the eight activities planned for 2021 by the time this Report was finalized</w:t>
      </w:r>
      <w:r w:rsidR="00852EE0" w:rsidRPr="006A416C">
        <w:rPr>
          <w:sz w:val="24"/>
          <w:szCs w:val="24"/>
          <w:lang w:val="en-US"/>
        </w:rPr>
        <w:t>: (1</w:t>
      </w:r>
      <w:r w:rsidRPr="006A416C">
        <w:rPr>
          <w:sz w:val="24"/>
          <w:szCs w:val="24"/>
          <w:lang w:val="en-US"/>
        </w:rPr>
        <w:t>) Analysis of Potential Amendments to the Criminal Code and Recommend</w:t>
      </w:r>
      <w:r w:rsidR="00852EE0" w:rsidRPr="006A416C">
        <w:rPr>
          <w:sz w:val="24"/>
          <w:szCs w:val="24"/>
          <w:lang w:val="en-US"/>
        </w:rPr>
        <w:t>ed Amendments; (2</w:t>
      </w:r>
      <w:r w:rsidRPr="006A416C">
        <w:rPr>
          <w:sz w:val="24"/>
          <w:szCs w:val="24"/>
          <w:lang w:val="en-US"/>
        </w:rPr>
        <w:t>) Development of</w:t>
      </w:r>
      <w:r w:rsidR="00852EE0" w:rsidRPr="006A416C">
        <w:rPr>
          <w:sz w:val="24"/>
          <w:szCs w:val="24"/>
          <w:lang w:val="en-US"/>
        </w:rPr>
        <w:t xml:space="preserve"> the Safe Journalists website; (</w:t>
      </w:r>
      <w:r w:rsidRPr="006A416C">
        <w:rPr>
          <w:sz w:val="24"/>
          <w:szCs w:val="24"/>
          <w:lang w:val="en-US"/>
        </w:rPr>
        <w:t xml:space="preserve">3) </w:t>
      </w:r>
      <w:r w:rsidR="00852EE0" w:rsidRPr="006A416C">
        <w:rPr>
          <w:sz w:val="24"/>
          <w:szCs w:val="24"/>
          <w:lang w:val="en-US"/>
        </w:rPr>
        <w:t>P</w:t>
      </w:r>
      <w:r w:rsidRPr="006A416C">
        <w:rPr>
          <w:sz w:val="24"/>
          <w:szCs w:val="24"/>
          <w:lang w:val="en-US"/>
        </w:rPr>
        <w:t xml:space="preserve">roduction of two video podcasts on the safety of journalists; and, (4) </w:t>
      </w:r>
      <w:r w:rsidR="00852EE0" w:rsidRPr="006A416C">
        <w:rPr>
          <w:sz w:val="24"/>
          <w:szCs w:val="24"/>
          <w:lang w:val="en-US"/>
        </w:rPr>
        <w:t xml:space="preserve">Preparation of the </w:t>
      </w:r>
      <w:r w:rsidRPr="006A416C">
        <w:rPr>
          <w:sz w:val="24"/>
          <w:szCs w:val="24"/>
          <w:lang w:val="en-US"/>
        </w:rPr>
        <w:t xml:space="preserve">SWG 2017-2021 </w:t>
      </w:r>
      <w:r w:rsidR="00852EE0" w:rsidRPr="006A416C">
        <w:rPr>
          <w:sz w:val="24"/>
          <w:szCs w:val="24"/>
          <w:lang w:val="en-US"/>
        </w:rPr>
        <w:t xml:space="preserve">Activity </w:t>
      </w:r>
      <w:r w:rsidRPr="006A416C">
        <w:rPr>
          <w:sz w:val="24"/>
          <w:szCs w:val="24"/>
          <w:lang w:val="en-US"/>
        </w:rPr>
        <w:t>Report</w:t>
      </w:r>
      <w:r w:rsidR="00E34051" w:rsidRPr="006A416C">
        <w:rPr>
          <w:sz w:val="24"/>
          <w:szCs w:val="24"/>
          <w:lang w:val="en-US"/>
        </w:rPr>
        <w:t xml:space="preserve">. </w:t>
      </w:r>
    </w:p>
    <w:p w14:paraId="762AEC18" w14:textId="72C512C2" w:rsidR="00914FA5" w:rsidRPr="00914FA5" w:rsidRDefault="00914FA5" w:rsidP="00914FA5">
      <w:pPr>
        <w:pStyle w:val="NoSpacing"/>
        <w:jc w:val="both"/>
        <w:rPr>
          <w:sz w:val="24"/>
          <w:szCs w:val="24"/>
          <w:lang w:val="en-US"/>
        </w:rPr>
      </w:pPr>
    </w:p>
    <w:p w14:paraId="7E207C8D" w14:textId="5229D66F" w:rsidR="00463CBF" w:rsidRPr="006A416C" w:rsidRDefault="00D541C0" w:rsidP="00152D17">
      <w:pPr>
        <w:pStyle w:val="NoSpacing"/>
        <w:numPr>
          <w:ilvl w:val="0"/>
          <w:numId w:val="25"/>
        </w:numPr>
        <w:jc w:val="both"/>
        <w:rPr>
          <w:sz w:val="24"/>
          <w:szCs w:val="24"/>
          <w:lang w:val="en-US"/>
        </w:rPr>
      </w:pPr>
      <w:r w:rsidRPr="006A416C">
        <w:rPr>
          <w:b/>
          <w:sz w:val="24"/>
          <w:szCs w:val="24"/>
          <w:lang w:val="en-US"/>
        </w:rPr>
        <w:t xml:space="preserve">The SWG has held at least 23 meetings to date, </w:t>
      </w:r>
      <w:r w:rsidRPr="006A416C">
        <w:rPr>
          <w:sz w:val="24"/>
          <w:szCs w:val="24"/>
          <w:lang w:val="en-US"/>
        </w:rPr>
        <w:t>at which it discussed the situation concerning the safety of journalists; the journalists</w:t>
      </w:r>
      <w:r w:rsidR="00852EE0" w:rsidRPr="006A416C">
        <w:rPr>
          <w:sz w:val="24"/>
          <w:szCs w:val="24"/>
          <w:lang w:val="en-US"/>
        </w:rPr>
        <w:t>,</w:t>
      </w:r>
      <w:r w:rsidRPr="006A416C">
        <w:rPr>
          <w:sz w:val="24"/>
          <w:szCs w:val="24"/>
          <w:lang w:val="en-US"/>
        </w:rPr>
        <w:t xml:space="preserve"> who were victims of the attacks</w:t>
      </w:r>
      <w:r w:rsidR="00852EE0" w:rsidRPr="006A416C">
        <w:rPr>
          <w:sz w:val="24"/>
          <w:szCs w:val="24"/>
          <w:lang w:val="en-US"/>
        </w:rPr>
        <w:t>,</w:t>
      </w:r>
      <w:r w:rsidRPr="006A416C">
        <w:rPr>
          <w:sz w:val="24"/>
          <w:szCs w:val="24"/>
          <w:lang w:val="en-US"/>
        </w:rPr>
        <w:t xml:space="preserve"> often attended these meetings in the role of guests and were thus provided with the opportunity to directly familiarize the senior representatives of the prosecution offices and the police </w:t>
      </w:r>
      <w:r w:rsidR="006344DD" w:rsidRPr="006A416C">
        <w:rPr>
          <w:sz w:val="24"/>
          <w:szCs w:val="24"/>
          <w:lang w:val="en-US"/>
        </w:rPr>
        <w:t xml:space="preserve">with their cases. Given that the </w:t>
      </w:r>
      <w:r w:rsidR="00852EE0" w:rsidRPr="006A416C">
        <w:rPr>
          <w:sz w:val="24"/>
          <w:szCs w:val="24"/>
          <w:lang w:val="en-US"/>
        </w:rPr>
        <w:t xml:space="preserve">SWG </w:t>
      </w:r>
      <w:r w:rsidR="006344DD" w:rsidRPr="006A416C">
        <w:rPr>
          <w:sz w:val="24"/>
          <w:szCs w:val="24"/>
          <w:lang w:val="en-US"/>
        </w:rPr>
        <w:t xml:space="preserve">Rules of Procedure provide for the holding of four meetings a year, it may be concluded that a much greater number of meetings was held over the past four </w:t>
      </w:r>
      <w:r w:rsidR="00852EE0" w:rsidRPr="006A416C">
        <w:rPr>
          <w:sz w:val="24"/>
          <w:szCs w:val="24"/>
          <w:lang w:val="en-US"/>
        </w:rPr>
        <w:t xml:space="preserve">and a half </w:t>
      </w:r>
      <w:r w:rsidR="006344DD" w:rsidRPr="006A416C">
        <w:rPr>
          <w:sz w:val="24"/>
          <w:szCs w:val="24"/>
          <w:lang w:val="en-US"/>
        </w:rPr>
        <w:t>years</w:t>
      </w:r>
      <w:r w:rsidR="00852EE0" w:rsidRPr="006A416C">
        <w:rPr>
          <w:sz w:val="24"/>
          <w:szCs w:val="24"/>
          <w:lang w:val="en-US"/>
        </w:rPr>
        <w:t>,</w:t>
      </w:r>
      <w:r w:rsidRPr="006A416C">
        <w:rPr>
          <w:sz w:val="24"/>
          <w:szCs w:val="24"/>
          <w:lang w:val="en-US"/>
        </w:rPr>
        <w:t xml:space="preserve"> </w:t>
      </w:r>
      <w:r w:rsidR="006344DD" w:rsidRPr="006A416C">
        <w:rPr>
          <w:sz w:val="24"/>
          <w:szCs w:val="24"/>
          <w:lang w:val="en-US"/>
        </w:rPr>
        <w:t xml:space="preserve">which testifies to the functionality of this mechanism. </w:t>
      </w:r>
    </w:p>
    <w:p w14:paraId="3018534F" w14:textId="4379D0B8" w:rsidR="00152D17" w:rsidRPr="006A416C" w:rsidRDefault="00152D17" w:rsidP="00152D17">
      <w:pPr>
        <w:pStyle w:val="NoSpacing"/>
        <w:jc w:val="both"/>
        <w:rPr>
          <w:sz w:val="24"/>
          <w:szCs w:val="24"/>
          <w:lang w:val="en-US"/>
        </w:rPr>
      </w:pPr>
    </w:p>
    <w:p w14:paraId="65030476" w14:textId="1BA902E0" w:rsidR="005F2EC7" w:rsidRPr="006A416C" w:rsidRDefault="006344DD" w:rsidP="0006792B">
      <w:pPr>
        <w:pStyle w:val="NoSpacing"/>
        <w:numPr>
          <w:ilvl w:val="0"/>
          <w:numId w:val="25"/>
        </w:numPr>
        <w:jc w:val="both"/>
        <w:rPr>
          <w:sz w:val="24"/>
          <w:szCs w:val="24"/>
          <w:lang w:val="en-US"/>
        </w:rPr>
      </w:pPr>
      <w:r w:rsidRPr="006A416C">
        <w:rPr>
          <w:sz w:val="24"/>
          <w:szCs w:val="24"/>
          <w:lang w:val="en-US"/>
        </w:rPr>
        <w:t xml:space="preserve">The analysis of similar international initiatives </w:t>
      </w:r>
      <w:r w:rsidR="00852EE0" w:rsidRPr="006A416C">
        <w:rPr>
          <w:sz w:val="24"/>
          <w:szCs w:val="24"/>
          <w:lang w:val="en-US"/>
        </w:rPr>
        <w:t xml:space="preserve">has shown </w:t>
      </w:r>
      <w:r w:rsidRPr="006A416C">
        <w:rPr>
          <w:sz w:val="24"/>
          <w:szCs w:val="24"/>
          <w:lang w:val="en-US"/>
        </w:rPr>
        <w:t xml:space="preserve">that national mechanisms protecting the safety of journalists usually </w:t>
      </w:r>
      <w:r w:rsidR="00852EE0" w:rsidRPr="006A416C">
        <w:rPr>
          <w:sz w:val="24"/>
          <w:szCs w:val="24"/>
          <w:lang w:val="en-US"/>
        </w:rPr>
        <w:t xml:space="preserve">comprise </w:t>
      </w:r>
      <w:r w:rsidRPr="006A416C">
        <w:rPr>
          <w:sz w:val="24"/>
          <w:szCs w:val="24"/>
          <w:lang w:val="en-US"/>
        </w:rPr>
        <w:t xml:space="preserve">state and non-state </w:t>
      </w:r>
      <w:r w:rsidR="00852EE0" w:rsidRPr="006A416C">
        <w:rPr>
          <w:sz w:val="24"/>
          <w:szCs w:val="24"/>
          <w:lang w:val="en-US"/>
        </w:rPr>
        <w:t xml:space="preserve">actors </w:t>
      </w:r>
      <w:r w:rsidRPr="006A416C">
        <w:rPr>
          <w:sz w:val="24"/>
          <w:szCs w:val="24"/>
          <w:lang w:val="en-US"/>
        </w:rPr>
        <w:t xml:space="preserve">and that such a multi-sectoral approach is necessary, because the safety of journalists is a specific social, legal and political challenge, requiring concerted action and cooperation of various stakeholders. In that sense, it may be concluded that the </w:t>
      </w:r>
      <w:r w:rsidR="00852EE0" w:rsidRPr="006A416C">
        <w:rPr>
          <w:b/>
          <w:sz w:val="24"/>
          <w:szCs w:val="24"/>
          <w:lang w:val="en-US"/>
        </w:rPr>
        <w:t xml:space="preserve">SWG’s </w:t>
      </w:r>
      <w:r w:rsidR="00482678">
        <w:rPr>
          <w:b/>
          <w:sz w:val="24"/>
          <w:szCs w:val="24"/>
          <w:lang w:val="en-US"/>
        </w:rPr>
        <w:t>design</w:t>
      </w:r>
      <w:r w:rsidRPr="006A416C">
        <w:rPr>
          <w:b/>
          <w:sz w:val="24"/>
          <w:szCs w:val="24"/>
          <w:lang w:val="en-US"/>
        </w:rPr>
        <w:t xml:space="preserve"> provides the requisite basis for the implementation of the set goals</w:t>
      </w:r>
      <w:r w:rsidRPr="006A416C">
        <w:rPr>
          <w:sz w:val="24"/>
          <w:szCs w:val="24"/>
          <w:lang w:val="en-US"/>
        </w:rPr>
        <w:t>.</w:t>
      </w:r>
      <w:r w:rsidR="00152D17" w:rsidRPr="006A416C">
        <w:rPr>
          <w:sz w:val="24"/>
          <w:szCs w:val="24"/>
          <w:lang w:val="en-US"/>
        </w:rPr>
        <w:t xml:space="preserve"> </w:t>
      </w:r>
    </w:p>
    <w:p w14:paraId="22AAD390" w14:textId="407AB52E" w:rsidR="00DF1620" w:rsidRPr="006A416C" w:rsidRDefault="00DF1620" w:rsidP="00DF1620">
      <w:pPr>
        <w:pStyle w:val="NoSpacing"/>
        <w:jc w:val="both"/>
        <w:rPr>
          <w:sz w:val="24"/>
          <w:szCs w:val="24"/>
          <w:lang w:val="en-US"/>
        </w:rPr>
      </w:pPr>
    </w:p>
    <w:p w14:paraId="1881E2E4" w14:textId="46DF47C3" w:rsidR="00A76EA3" w:rsidRPr="006A416C" w:rsidRDefault="006344DD" w:rsidP="00A76EA3">
      <w:pPr>
        <w:pStyle w:val="NoSpacing"/>
        <w:numPr>
          <w:ilvl w:val="0"/>
          <w:numId w:val="25"/>
        </w:numPr>
        <w:jc w:val="both"/>
        <w:rPr>
          <w:sz w:val="24"/>
          <w:szCs w:val="24"/>
          <w:lang w:val="en-US"/>
        </w:rPr>
      </w:pPr>
      <w:r w:rsidRPr="006A416C">
        <w:rPr>
          <w:sz w:val="24"/>
          <w:szCs w:val="24"/>
          <w:lang w:val="en-US"/>
        </w:rPr>
        <w:lastRenderedPageBreak/>
        <w:t xml:space="preserve">There is no one size fits all solution to all the challenges </w:t>
      </w:r>
      <w:r w:rsidR="009E4827" w:rsidRPr="006A416C">
        <w:rPr>
          <w:sz w:val="24"/>
          <w:szCs w:val="24"/>
          <w:lang w:val="en-US"/>
        </w:rPr>
        <w:t xml:space="preserve">to ensuring </w:t>
      </w:r>
      <w:r w:rsidRPr="006A416C">
        <w:rPr>
          <w:sz w:val="24"/>
          <w:szCs w:val="24"/>
          <w:lang w:val="en-US"/>
        </w:rPr>
        <w:t xml:space="preserve">the safety of journalists and </w:t>
      </w:r>
      <w:r w:rsidR="00482678">
        <w:rPr>
          <w:sz w:val="24"/>
          <w:szCs w:val="24"/>
          <w:lang w:val="en-US"/>
        </w:rPr>
        <w:t xml:space="preserve">combatting </w:t>
      </w:r>
      <w:r w:rsidRPr="006A416C">
        <w:rPr>
          <w:sz w:val="24"/>
          <w:szCs w:val="24"/>
          <w:lang w:val="en-US"/>
        </w:rPr>
        <w:t xml:space="preserve">impunity, </w:t>
      </w:r>
      <w:r w:rsidR="009E4827" w:rsidRPr="006A416C">
        <w:rPr>
          <w:sz w:val="24"/>
          <w:szCs w:val="24"/>
          <w:lang w:val="en-US"/>
        </w:rPr>
        <w:t xml:space="preserve">wherefore the established mechanism may become insufficient to </w:t>
      </w:r>
      <w:r w:rsidR="00482678">
        <w:rPr>
          <w:sz w:val="24"/>
          <w:szCs w:val="24"/>
          <w:lang w:val="en-US"/>
        </w:rPr>
        <w:t xml:space="preserve">address </w:t>
      </w:r>
      <w:r w:rsidR="009E4827" w:rsidRPr="006A416C">
        <w:rPr>
          <w:sz w:val="24"/>
          <w:szCs w:val="24"/>
          <w:lang w:val="en-US"/>
        </w:rPr>
        <w:t>all the challenges over time.</w:t>
      </w:r>
      <w:r w:rsidRPr="006A416C">
        <w:rPr>
          <w:sz w:val="24"/>
          <w:szCs w:val="24"/>
          <w:lang w:val="en-US"/>
        </w:rPr>
        <w:t xml:space="preserve"> Thought should</w:t>
      </w:r>
      <w:r w:rsidR="009E4827" w:rsidRPr="006A416C">
        <w:rPr>
          <w:sz w:val="24"/>
          <w:szCs w:val="24"/>
          <w:lang w:val="en-US"/>
        </w:rPr>
        <w:t>,</w:t>
      </w:r>
      <w:r w:rsidRPr="006A416C">
        <w:rPr>
          <w:sz w:val="24"/>
          <w:szCs w:val="24"/>
          <w:lang w:val="en-US"/>
        </w:rPr>
        <w:t xml:space="preserve"> therefore</w:t>
      </w:r>
      <w:r w:rsidR="009E4827" w:rsidRPr="006A416C">
        <w:rPr>
          <w:sz w:val="24"/>
          <w:szCs w:val="24"/>
          <w:lang w:val="en-US"/>
        </w:rPr>
        <w:t>,</w:t>
      </w:r>
      <w:r w:rsidRPr="006A416C">
        <w:rPr>
          <w:sz w:val="24"/>
          <w:szCs w:val="24"/>
          <w:lang w:val="en-US"/>
        </w:rPr>
        <w:t xml:space="preserve"> be given to </w:t>
      </w:r>
      <w:r w:rsidRPr="006A416C">
        <w:rPr>
          <w:b/>
          <w:sz w:val="24"/>
          <w:szCs w:val="24"/>
          <w:lang w:val="en-US"/>
        </w:rPr>
        <w:t>developing additional forms and models of cooperation and entrusting the existing mechanism with new tasks.</w:t>
      </w:r>
      <w:r w:rsidRPr="006A416C">
        <w:rPr>
          <w:sz w:val="24"/>
          <w:szCs w:val="24"/>
          <w:lang w:val="en-US"/>
        </w:rPr>
        <w:t xml:space="preserve"> </w:t>
      </w:r>
      <w:r w:rsidR="00482678">
        <w:rPr>
          <w:sz w:val="24"/>
          <w:szCs w:val="24"/>
          <w:lang w:val="en-US"/>
        </w:rPr>
        <w:t xml:space="preserve">With regard to </w:t>
      </w:r>
      <w:r w:rsidRPr="006A416C">
        <w:rPr>
          <w:sz w:val="24"/>
          <w:szCs w:val="24"/>
          <w:lang w:val="en-US"/>
        </w:rPr>
        <w:t xml:space="preserve">the SWG, this </w:t>
      </w:r>
      <w:r w:rsidR="00482678">
        <w:rPr>
          <w:sz w:val="24"/>
          <w:szCs w:val="24"/>
          <w:lang w:val="en-US"/>
        </w:rPr>
        <w:t xml:space="preserve">might include, notably, </w:t>
      </w:r>
      <w:r w:rsidRPr="006A416C">
        <w:rPr>
          <w:sz w:val="24"/>
          <w:szCs w:val="24"/>
          <w:lang w:val="en-US"/>
        </w:rPr>
        <w:t>measures aimed at preventing future attacks, as well as extension of support after the attacks</w:t>
      </w:r>
      <w:r w:rsidR="00F60B0E">
        <w:rPr>
          <w:sz w:val="24"/>
          <w:szCs w:val="24"/>
          <w:lang w:val="en-US"/>
        </w:rPr>
        <w:t>,</w:t>
      </w:r>
      <w:r w:rsidRPr="006A416C">
        <w:rPr>
          <w:sz w:val="24"/>
          <w:szCs w:val="24"/>
          <w:lang w:val="en-US"/>
        </w:rPr>
        <w:t xml:space="preserve"> involving referral to health institutions, trauma recovery support, and potential </w:t>
      </w:r>
      <w:r w:rsidR="009E4827" w:rsidRPr="006A416C">
        <w:rPr>
          <w:sz w:val="24"/>
          <w:szCs w:val="24"/>
          <w:lang w:val="en-US"/>
        </w:rPr>
        <w:t xml:space="preserve">compensation from </w:t>
      </w:r>
      <w:r w:rsidR="00250082">
        <w:rPr>
          <w:sz w:val="24"/>
          <w:szCs w:val="24"/>
          <w:lang w:val="en-US"/>
        </w:rPr>
        <w:t>aid</w:t>
      </w:r>
      <w:r w:rsidR="009E4827" w:rsidRPr="006A416C">
        <w:rPr>
          <w:sz w:val="24"/>
          <w:szCs w:val="24"/>
          <w:lang w:val="en-US"/>
        </w:rPr>
        <w:t xml:space="preserve"> funds. </w:t>
      </w:r>
    </w:p>
    <w:p w14:paraId="2B86F1D8" w14:textId="48B127AB" w:rsidR="00A76EA3" w:rsidRPr="006A416C" w:rsidRDefault="00A76EA3" w:rsidP="00A76EA3">
      <w:pPr>
        <w:pStyle w:val="NoSpacing"/>
        <w:jc w:val="both"/>
        <w:rPr>
          <w:sz w:val="24"/>
          <w:szCs w:val="24"/>
          <w:lang w:val="en-US"/>
        </w:rPr>
      </w:pPr>
    </w:p>
    <w:p w14:paraId="20E8A801" w14:textId="7ED0E698" w:rsidR="00A76EA3" w:rsidRPr="006A416C" w:rsidRDefault="006344DD" w:rsidP="00A76EA3">
      <w:pPr>
        <w:pStyle w:val="NoSpacing"/>
        <w:numPr>
          <w:ilvl w:val="0"/>
          <w:numId w:val="25"/>
        </w:numPr>
        <w:jc w:val="both"/>
        <w:rPr>
          <w:sz w:val="24"/>
          <w:szCs w:val="24"/>
          <w:lang w:val="en-US"/>
        </w:rPr>
      </w:pPr>
      <w:r w:rsidRPr="006A416C">
        <w:rPr>
          <w:sz w:val="24"/>
          <w:szCs w:val="24"/>
          <w:lang w:val="en-US"/>
        </w:rPr>
        <w:t xml:space="preserve">When assessing the work of the SWG to date, it is extremely important to bear in mind </w:t>
      </w:r>
      <w:r w:rsidRPr="006A416C">
        <w:rPr>
          <w:b/>
          <w:sz w:val="24"/>
          <w:szCs w:val="24"/>
          <w:lang w:val="en-US"/>
        </w:rPr>
        <w:t xml:space="preserve">that the goal of this and all other similar mechanisms </w:t>
      </w:r>
      <w:r w:rsidR="009E4827" w:rsidRPr="006A416C">
        <w:rPr>
          <w:b/>
          <w:sz w:val="24"/>
          <w:szCs w:val="24"/>
          <w:lang w:val="en-US"/>
        </w:rPr>
        <w:t xml:space="preserve">protecting the safety of journalists </w:t>
      </w:r>
      <w:r w:rsidRPr="006A416C">
        <w:rPr>
          <w:b/>
          <w:sz w:val="24"/>
          <w:szCs w:val="24"/>
          <w:lang w:val="en-US"/>
        </w:rPr>
        <w:t xml:space="preserve">is not to take over or replace </w:t>
      </w:r>
      <w:r w:rsidR="009E4827" w:rsidRPr="006A416C">
        <w:rPr>
          <w:b/>
          <w:sz w:val="24"/>
          <w:szCs w:val="24"/>
          <w:lang w:val="en-US"/>
        </w:rPr>
        <w:t xml:space="preserve">the </w:t>
      </w:r>
      <w:r w:rsidRPr="006A416C">
        <w:rPr>
          <w:b/>
          <w:sz w:val="24"/>
          <w:szCs w:val="24"/>
          <w:lang w:val="en-US"/>
        </w:rPr>
        <w:t xml:space="preserve">state structures </w:t>
      </w:r>
      <w:r w:rsidRPr="006A416C">
        <w:rPr>
          <w:sz w:val="24"/>
          <w:szCs w:val="24"/>
          <w:lang w:val="en-US"/>
        </w:rPr>
        <w:t>primarily charged with protecting journalists and punishing attacks</w:t>
      </w:r>
      <w:r w:rsidR="00F60B0E">
        <w:rPr>
          <w:sz w:val="24"/>
          <w:szCs w:val="24"/>
          <w:lang w:val="en-US"/>
        </w:rPr>
        <w:t xml:space="preserve"> on them</w:t>
      </w:r>
      <w:r w:rsidRPr="006A416C">
        <w:rPr>
          <w:sz w:val="24"/>
          <w:szCs w:val="24"/>
          <w:lang w:val="en-US"/>
        </w:rPr>
        <w:t xml:space="preserve">. The SWG’s role is to augment and strengthen those existing efforts, not replace them.   </w:t>
      </w:r>
    </w:p>
    <w:p w14:paraId="21790D72" w14:textId="3B2C6FCD" w:rsidR="00B25E83" w:rsidRPr="006A416C" w:rsidRDefault="00B25E83" w:rsidP="00B25E83">
      <w:pPr>
        <w:pStyle w:val="NoSpacing"/>
        <w:jc w:val="both"/>
        <w:rPr>
          <w:sz w:val="24"/>
          <w:szCs w:val="24"/>
          <w:lang w:val="en-US"/>
        </w:rPr>
      </w:pPr>
    </w:p>
    <w:p w14:paraId="70EBB6B7" w14:textId="6C49D8C9" w:rsidR="005E6C16" w:rsidRPr="006A416C" w:rsidRDefault="006344DD" w:rsidP="003B1C8D">
      <w:pPr>
        <w:pStyle w:val="NoSpacing"/>
        <w:ind w:left="360"/>
        <w:jc w:val="both"/>
        <w:rPr>
          <w:sz w:val="24"/>
          <w:szCs w:val="24"/>
          <w:u w:val="single"/>
          <w:lang w:val="en-US"/>
        </w:rPr>
      </w:pPr>
      <w:r w:rsidRPr="006A416C">
        <w:rPr>
          <w:sz w:val="24"/>
          <w:szCs w:val="24"/>
          <w:u w:val="single"/>
          <w:lang w:val="en-US"/>
        </w:rPr>
        <w:t>System of Contact Points</w:t>
      </w:r>
      <w:r w:rsidR="005E6C16" w:rsidRPr="006A416C">
        <w:rPr>
          <w:sz w:val="24"/>
          <w:szCs w:val="24"/>
          <w:u w:val="single"/>
          <w:lang w:val="en-US"/>
        </w:rPr>
        <w:t>:</w:t>
      </w:r>
    </w:p>
    <w:p w14:paraId="38300480" w14:textId="77777777" w:rsidR="0007462B" w:rsidRPr="006A416C" w:rsidRDefault="0007462B" w:rsidP="0007462B">
      <w:pPr>
        <w:pStyle w:val="NoSpacing"/>
        <w:jc w:val="both"/>
        <w:rPr>
          <w:sz w:val="24"/>
          <w:szCs w:val="24"/>
          <w:lang w:val="en-US"/>
        </w:rPr>
      </w:pPr>
    </w:p>
    <w:p w14:paraId="53E875B9" w14:textId="3AA229AC" w:rsidR="007E574D" w:rsidRPr="006A416C" w:rsidRDefault="009E4827" w:rsidP="0007462B">
      <w:pPr>
        <w:pStyle w:val="NoSpacing"/>
        <w:numPr>
          <w:ilvl w:val="0"/>
          <w:numId w:val="25"/>
        </w:numPr>
        <w:jc w:val="both"/>
        <w:rPr>
          <w:sz w:val="24"/>
          <w:szCs w:val="24"/>
          <w:lang w:val="en-US"/>
        </w:rPr>
      </w:pPr>
      <w:r w:rsidRPr="006A416C">
        <w:rPr>
          <w:sz w:val="24"/>
          <w:szCs w:val="24"/>
          <w:lang w:val="en-US"/>
        </w:rPr>
        <w:t>Notwithstanding</w:t>
      </w:r>
      <w:r w:rsidR="00D7575C" w:rsidRPr="006A416C">
        <w:rPr>
          <w:sz w:val="24"/>
          <w:szCs w:val="24"/>
          <w:lang w:val="en-US"/>
        </w:rPr>
        <w:t xml:space="preserve"> the major importance of the fulfillment of each of the 10 measures set out in the Agreement, the </w:t>
      </w:r>
      <w:r w:rsidR="00D7575C" w:rsidRPr="006A416C">
        <w:rPr>
          <w:b/>
          <w:sz w:val="24"/>
          <w:szCs w:val="24"/>
          <w:lang w:val="en-US"/>
        </w:rPr>
        <w:t xml:space="preserve">establishment of the System of Contact Points </w:t>
      </w:r>
      <w:r w:rsidRPr="006A416C">
        <w:rPr>
          <w:b/>
          <w:sz w:val="24"/>
          <w:szCs w:val="24"/>
          <w:lang w:val="en-US"/>
        </w:rPr>
        <w:t xml:space="preserve">can be qualified as </w:t>
      </w:r>
      <w:r w:rsidR="00D7575C" w:rsidRPr="006A416C">
        <w:rPr>
          <w:b/>
          <w:sz w:val="24"/>
          <w:szCs w:val="24"/>
          <w:lang w:val="en-US"/>
        </w:rPr>
        <w:t>the SWG’s greatest contribution to improving the safety of journalists</w:t>
      </w:r>
      <w:r w:rsidR="00492E88" w:rsidRPr="006A416C">
        <w:rPr>
          <w:b/>
          <w:sz w:val="24"/>
          <w:szCs w:val="24"/>
          <w:lang w:val="en-US"/>
        </w:rPr>
        <w:t>.</w:t>
      </w:r>
      <w:r w:rsidR="00492E88" w:rsidRPr="006A416C">
        <w:rPr>
          <w:sz w:val="24"/>
          <w:szCs w:val="24"/>
          <w:lang w:val="en-US"/>
        </w:rPr>
        <w:t xml:space="preserve"> The System of Contact Points is a mechanism facilitating the rapid exchange of information on attacks on journalists </w:t>
      </w:r>
      <w:r w:rsidR="00EB758C" w:rsidRPr="006A416C">
        <w:rPr>
          <w:sz w:val="24"/>
          <w:szCs w:val="24"/>
          <w:lang w:val="en-US"/>
        </w:rPr>
        <w:t xml:space="preserve">between </w:t>
      </w:r>
      <w:r w:rsidR="00492E88" w:rsidRPr="006A416C">
        <w:rPr>
          <w:sz w:val="24"/>
          <w:szCs w:val="24"/>
          <w:lang w:val="en-US"/>
        </w:rPr>
        <w:t xml:space="preserve">the journalists (or their </w:t>
      </w:r>
      <w:r w:rsidR="00EB758C" w:rsidRPr="006A416C">
        <w:rPr>
          <w:sz w:val="24"/>
          <w:szCs w:val="24"/>
          <w:lang w:val="en-US"/>
        </w:rPr>
        <w:t xml:space="preserve">representatives </w:t>
      </w:r>
      <w:r w:rsidR="00492E88" w:rsidRPr="006A416C">
        <w:rPr>
          <w:sz w:val="24"/>
          <w:szCs w:val="24"/>
          <w:lang w:val="en-US"/>
        </w:rPr>
        <w:t xml:space="preserve">in the SWG) and the representatives of the police and prosecution offices. </w:t>
      </w:r>
      <w:r w:rsidR="00D7575C" w:rsidRPr="006A416C">
        <w:rPr>
          <w:sz w:val="24"/>
          <w:szCs w:val="24"/>
          <w:lang w:val="en-US"/>
        </w:rPr>
        <w:t xml:space="preserve"> </w:t>
      </w:r>
    </w:p>
    <w:p w14:paraId="0024BFDB" w14:textId="03DB1039" w:rsidR="007E574D" w:rsidRPr="006A416C" w:rsidRDefault="007E574D" w:rsidP="007E574D">
      <w:pPr>
        <w:pStyle w:val="NoSpacing"/>
        <w:jc w:val="both"/>
        <w:rPr>
          <w:sz w:val="24"/>
          <w:szCs w:val="24"/>
          <w:lang w:val="en-US"/>
        </w:rPr>
      </w:pPr>
    </w:p>
    <w:p w14:paraId="42FE9BC4" w14:textId="172AB370" w:rsidR="002A2E02" w:rsidRPr="006A416C" w:rsidRDefault="00492E88" w:rsidP="002A2E02">
      <w:pPr>
        <w:pStyle w:val="NoSpacing"/>
        <w:numPr>
          <w:ilvl w:val="0"/>
          <w:numId w:val="23"/>
        </w:numPr>
        <w:jc w:val="both"/>
        <w:rPr>
          <w:sz w:val="24"/>
          <w:szCs w:val="24"/>
          <w:lang w:val="en-US"/>
        </w:rPr>
      </w:pPr>
      <w:r w:rsidRPr="006A416C">
        <w:rPr>
          <w:sz w:val="24"/>
          <w:szCs w:val="24"/>
          <w:lang w:val="en-US"/>
        </w:rPr>
        <w:t xml:space="preserve">The System has substantially developed over time; for instance, </w:t>
      </w:r>
      <w:r w:rsidRPr="006A416C">
        <w:rPr>
          <w:b/>
          <w:sz w:val="24"/>
          <w:szCs w:val="24"/>
          <w:lang w:val="en-US"/>
        </w:rPr>
        <w:t xml:space="preserve">the </w:t>
      </w:r>
      <w:r w:rsidR="00EB758C" w:rsidRPr="006A416C">
        <w:rPr>
          <w:b/>
          <w:sz w:val="24"/>
          <w:szCs w:val="24"/>
          <w:lang w:val="en-US"/>
        </w:rPr>
        <w:t xml:space="preserve">number of public prosecutors designated as contact points has grown from </w:t>
      </w:r>
      <w:r w:rsidRPr="006A416C">
        <w:rPr>
          <w:b/>
          <w:sz w:val="24"/>
          <w:szCs w:val="24"/>
          <w:lang w:val="en-US"/>
        </w:rPr>
        <w:t xml:space="preserve">four </w:t>
      </w:r>
      <w:r w:rsidR="00EB758C" w:rsidRPr="006A416C">
        <w:rPr>
          <w:b/>
          <w:sz w:val="24"/>
          <w:szCs w:val="24"/>
          <w:lang w:val="en-US"/>
        </w:rPr>
        <w:t xml:space="preserve">to </w:t>
      </w:r>
      <w:r w:rsidRPr="006A416C">
        <w:rPr>
          <w:b/>
          <w:sz w:val="24"/>
          <w:szCs w:val="24"/>
          <w:lang w:val="en-US"/>
        </w:rPr>
        <w:t>115</w:t>
      </w:r>
      <w:r w:rsidRPr="006A416C">
        <w:rPr>
          <w:sz w:val="24"/>
          <w:szCs w:val="24"/>
          <w:lang w:val="en-US"/>
        </w:rPr>
        <w:t>, which testifies to the state institutions’ willingness to engage in improving the safety of journalists</w:t>
      </w:r>
      <w:r w:rsidR="00F60B0E">
        <w:rPr>
          <w:sz w:val="24"/>
          <w:szCs w:val="24"/>
          <w:lang w:val="en-US"/>
        </w:rPr>
        <w:t xml:space="preserve"> </w:t>
      </w:r>
      <w:r w:rsidR="00F60B0E" w:rsidRPr="006A416C">
        <w:rPr>
          <w:sz w:val="24"/>
          <w:szCs w:val="24"/>
          <w:lang w:val="en-US"/>
        </w:rPr>
        <w:t>more actively than ever</w:t>
      </w:r>
      <w:r w:rsidRPr="006A416C">
        <w:rPr>
          <w:sz w:val="24"/>
          <w:szCs w:val="24"/>
          <w:lang w:val="en-US"/>
        </w:rPr>
        <w:t xml:space="preserve">. </w:t>
      </w:r>
    </w:p>
    <w:p w14:paraId="56834025" w14:textId="40AF7A35" w:rsidR="002A2E02" w:rsidRPr="006A416C" w:rsidRDefault="002A2E02" w:rsidP="002A2E02">
      <w:pPr>
        <w:pStyle w:val="NoSpacing"/>
        <w:jc w:val="both"/>
        <w:rPr>
          <w:sz w:val="24"/>
          <w:szCs w:val="24"/>
          <w:lang w:val="en-US"/>
        </w:rPr>
      </w:pPr>
    </w:p>
    <w:p w14:paraId="057F2712" w14:textId="77B92F95" w:rsidR="00FF32C9" w:rsidRDefault="00492E88" w:rsidP="007E27F0">
      <w:pPr>
        <w:pStyle w:val="NoSpacing"/>
        <w:numPr>
          <w:ilvl w:val="0"/>
          <w:numId w:val="23"/>
        </w:numPr>
        <w:jc w:val="both"/>
        <w:rPr>
          <w:sz w:val="24"/>
          <w:szCs w:val="24"/>
          <w:lang w:val="en-US"/>
        </w:rPr>
      </w:pPr>
      <w:r w:rsidRPr="006A416C">
        <w:rPr>
          <w:sz w:val="24"/>
          <w:szCs w:val="24"/>
          <w:lang w:val="en-US"/>
        </w:rPr>
        <w:t>The functioning of the System of Contact Points is now at a much higher level than when the implementation of the Agreement began</w:t>
      </w:r>
      <w:r w:rsidR="00EB758C" w:rsidRPr="006A416C">
        <w:rPr>
          <w:sz w:val="24"/>
          <w:szCs w:val="24"/>
          <w:lang w:val="en-US"/>
        </w:rPr>
        <w:t xml:space="preserve"> and has</w:t>
      </w:r>
      <w:r w:rsidRPr="006A416C">
        <w:rPr>
          <w:sz w:val="24"/>
          <w:szCs w:val="24"/>
          <w:lang w:val="en-US"/>
        </w:rPr>
        <w:t xml:space="preserve"> contributed to </w:t>
      </w:r>
      <w:r w:rsidR="00EB758C" w:rsidRPr="006A416C">
        <w:rPr>
          <w:sz w:val="24"/>
          <w:szCs w:val="24"/>
          <w:lang w:val="en-US"/>
        </w:rPr>
        <w:t>faster and more effective police and prosecutorial response in a number of cases</w:t>
      </w:r>
      <w:r w:rsidRPr="006A416C">
        <w:rPr>
          <w:sz w:val="24"/>
          <w:szCs w:val="24"/>
          <w:lang w:val="en-US"/>
        </w:rPr>
        <w:t xml:space="preserve">. However, </w:t>
      </w:r>
      <w:r w:rsidRPr="006A416C">
        <w:rPr>
          <w:b/>
          <w:sz w:val="24"/>
          <w:szCs w:val="24"/>
          <w:lang w:val="en-US"/>
        </w:rPr>
        <w:t xml:space="preserve">representatives of the media community are of the view that there are differences in the </w:t>
      </w:r>
      <w:r w:rsidR="00F60B0E">
        <w:rPr>
          <w:b/>
          <w:sz w:val="24"/>
          <w:szCs w:val="24"/>
          <w:lang w:val="en-US"/>
        </w:rPr>
        <w:t xml:space="preserve">commitment and quality of </w:t>
      </w:r>
      <w:r w:rsidR="002C35FB">
        <w:rPr>
          <w:b/>
          <w:sz w:val="24"/>
          <w:szCs w:val="24"/>
          <w:lang w:val="en-US"/>
        </w:rPr>
        <w:t>response</w:t>
      </w:r>
      <w:r w:rsidRPr="006A416C">
        <w:rPr>
          <w:b/>
          <w:sz w:val="24"/>
          <w:szCs w:val="24"/>
          <w:lang w:val="en-US"/>
        </w:rPr>
        <w:t xml:space="preserve"> </w:t>
      </w:r>
      <w:r w:rsidR="00FA657F">
        <w:rPr>
          <w:b/>
          <w:sz w:val="24"/>
          <w:szCs w:val="24"/>
          <w:lang w:val="en-US"/>
        </w:rPr>
        <w:t>among</w:t>
      </w:r>
      <w:r w:rsidRPr="006A416C">
        <w:rPr>
          <w:b/>
          <w:sz w:val="24"/>
          <w:szCs w:val="24"/>
          <w:lang w:val="en-US"/>
        </w:rPr>
        <w:t xml:space="preserve"> prosecution offices and police administrations</w:t>
      </w:r>
      <w:r w:rsidRPr="006A416C">
        <w:rPr>
          <w:sz w:val="24"/>
          <w:szCs w:val="24"/>
          <w:lang w:val="en-US"/>
        </w:rPr>
        <w:t>. This is why more uniform practice</w:t>
      </w:r>
      <w:r w:rsidR="00EB758C" w:rsidRPr="006A416C">
        <w:rPr>
          <w:sz w:val="24"/>
          <w:szCs w:val="24"/>
          <w:lang w:val="en-US"/>
        </w:rPr>
        <w:t xml:space="preserve">s should be </w:t>
      </w:r>
      <w:r w:rsidRPr="006A416C">
        <w:rPr>
          <w:sz w:val="24"/>
          <w:szCs w:val="24"/>
          <w:lang w:val="en-US"/>
        </w:rPr>
        <w:t>established at all levels and in the operations of all contact points, which will</w:t>
      </w:r>
      <w:r w:rsidR="00EB758C" w:rsidRPr="006A416C">
        <w:rPr>
          <w:sz w:val="24"/>
          <w:szCs w:val="24"/>
          <w:lang w:val="en-US"/>
        </w:rPr>
        <w:t xml:space="preserve"> also result in</w:t>
      </w:r>
      <w:r w:rsidRPr="006A416C">
        <w:rPr>
          <w:sz w:val="24"/>
          <w:szCs w:val="24"/>
          <w:lang w:val="en-US"/>
        </w:rPr>
        <w:t xml:space="preserve"> </w:t>
      </w:r>
      <w:r w:rsidR="00EB758C" w:rsidRPr="006A416C">
        <w:rPr>
          <w:sz w:val="24"/>
          <w:szCs w:val="24"/>
          <w:lang w:val="en-US"/>
        </w:rPr>
        <w:t xml:space="preserve">greater efficiency </w:t>
      </w:r>
      <w:r w:rsidRPr="006A416C">
        <w:rPr>
          <w:sz w:val="24"/>
          <w:szCs w:val="24"/>
          <w:lang w:val="en-US"/>
        </w:rPr>
        <w:t>of the other stages of the proceedings, such as collection of evidence, drafting of well-founded indictments</w:t>
      </w:r>
      <w:r w:rsidR="007E27F0" w:rsidRPr="006A416C">
        <w:rPr>
          <w:sz w:val="24"/>
          <w:szCs w:val="24"/>
          <w:lang w:val="en-US"/>
        </w:rPr>
        <w:t>,</w:t>
      </w:r>
      <w:r w:rsidRPr="006A416C">
        <w:rPr>
          <w:sz w:val="24"/>
          <w:szCs w:val="24"/>
          <w:lang w:val="en-US"/>
        </w:rPr>
        <w:t xml:space="preserve"> and the identification and prosecution of the perpetrators</w:t>
      </w:r>
      <w:r w:rsidR="007E27F0" w:rsidRPr="006A416C">
        <w:rPr>
          <w:sz w:val="24"/>
          <w:szCs w:val="24"/>
          <w:lang w:val="en-US"/>
        </w:rPr>
        <w:t xml:space="preserve"> in general</w:t>
      </w:r>
      <w:r w:rsidRPr="006A416C">
        <w:rPr>
          <w:sz w:val="24"/>
          <w:szCs w:val="24"/>
          <w:lang w:val="en-US"/>
        </w:rPr>
        <w:t xml:space="preserve">. </w:t>
      </w:r>
    </w:p>
    <w:p w14:paraId="16635C52" w14:textId="3C26A1AF" w:rsidR="00A80899" w:rsidRPr="006A416C" w:rsidRDefault="00A80899" w:rsidP="00A80899">
      <w:pPr>
        <w:pStyle w:val="NoSpacing"/>
        <w:jc w:val="both"/>
        <w:rPr>
          <w:sz w:val="24"/>
          <w:szCs w:val="24"/>
          <w:lang w:val="en-US"/>
        </w:rPr>
      </w:pPr>
    </w:p>
    <w:p w14:paraId="732D88E4" w14:textId="143A05D3" w:rsidR="00B02790" w:rsidRPr="006A416C" w:rsidRDefault="00492E88" w:rsidP="004A63A6">
      <w:pPr>
        <w:pStyle w:val="NoSpacing"/>
        <w:numPr>
          <w:ilvl w:val="0"/>
          <w:numId w:val="23"/>
        </w:numPr>
        <w:jc w:val="both"/>
        <w:rPr>
          <w:sz w:val="24"/>
          <w:szCs w:val="24"/>
          <w:lang w:val="en-US"/>
        </w:rPr>
      </w:pPr>
      <w:r w:rsidRPr="006A416C">
        <w:rPr>
          <w:sz w:val="24"/>
          <w:szCs w:val="24"/>
          <w:lang w:val="en-US"/>
        </w:rPr>
        <w:t xml:space="preserve">As per the functioning of the System of Contact Points, </w:t>
      </w:r>
      <w:r w:rsidRPr="006A416C">
        <w:rPr>
          <w:b/>
          <w:sz w:val="24"/>
          <w:szCs w:val="24"/>
          <w:lang w:val="en-US"/>
        </w:rPr>
        <w:t>journalists are often in a dilemma whether to report an attack on their safety to the relevant prosecution office</w:t>
      </w:r>
      <w:r w:rsidRPr="006A416C">
        <w:rPr>
          <w:sz w:val="24"/>
          <w:szCs w:val="24"/>
          <w:lang w:val="en-US"/>
        </w:rPr>
        <w:t xml:space="preserve">, in which case the contact points </w:t>
      </w:r>
      <w:r w:rsidR="007E27F0" w:rsidRPr="006A416C">
        <w:rPr>
          <w:sz w:val="24"/>
          <w:szCs w:val="24"/>
          <w:lang w:val="en-US"/>
        </w:rPr>
        <w:t xml:space="preserve">are merely notified of </w:t>
      </w:r>
      <w:r w:rsidRPr="006A416C">
        <w:rPr>
          <w:sz w:val="24"/>
          <w:szCs w:val="24"/>
          <w:lang w:val="en-US"/>
        </w:rPr>
        <w:t xml:space="preserve">the report and the case in general, </w:t>
      </w:r>
      <w:r w:rsidRPr="006A416C">
        <w:rPr>
          <w:b/>
          <w:sz w:val="24"/>
          <w:szCs w:val="24"/>
          <w:lang w:val="en-US"/>
        </w:rPr>
        <w:t xml:space="preserve">or whether they should </w:t>
      </w:r>
      <w:r w:rsidR="007E27F0" w:rsidRPr="006A416C">
        <w:rPr>
          <w:b/>
          <w:sz w:val="24"/>
          <w:szCs w:val="24"/>
          <w:lang w:val="en-US"/>
        </w:rPr>
        <w:t xml:space="preserve">report them directly to </w:t>
      </w:r>
      <w:r w:rsidRPr="006A416C">
        <w:rPr>
          <w:b/>
          <w:sz w:val="24"/>
          <w:szCs w:val="24"/>
          <w:lang w:val="en-US"/>
        </w:rPr>
        <w:t>the contact points in the relevant prosecution office or the police</w:t>
      </w:r>
      <w:r w:rsidRPr="006A416C">
        <w:rPr>
          <w:sz w:val="24"/>
          <w:szCs w:val="24"/>
          <w:lang w:val="en-US"/>
        </w:rPr>
        <w:t xml:space="preserve">. </w:t>
      </w:r>
      <w:r w:rsidR="00A15D8F" w:rsidRPr="006A416C">
        <w:rPr>
          <w:sz w:val="24"/>
          <w:szCs w:val="24"/>
          <w:lang w:val="en-US"/>
        </w:rPr>
        <w:t>This issue apparently</w:t>
      </w:r>
      <w:r w:rsidR="007E27F0" w:rsidRPr="006A416C">
        <w:rPr>
          <w:sz w:val="24"/>
          <w:szCs w:val="24"/>
          <w:lang w:val="en-US"/>
        </w:rPr>
        <w:t xml:space="preserve"> needs to be clarified in detail in the </w:t>
      </w:r>
      <w:r w:rsidR="00A15D8F" w:rsidRPr="006A416C">
        <w:rPr>
          <w:sz w:val="24"/>
          <w:szCs w:val="24"/>
          <w:lang w:val="en-US"/>
        </w:rPr>
        <w:t xml:space="preserve">SWG Rules of Procedure and </w:t>
      </w:r>
      <w:r w:rsidR="007E27F0" w:rsidRPr="006A416C">
        <w:rPr>
          <w:sz w:val="24"/>
          <w:szCs w:val="24"/>
          <w:lang w:val="en-US"/>
        </w:rPr>
        <w:t xml:space="preserve">requires </w:t>
      </w:r>
      <w:r w:rsidR="00A15D8F" w:rsidRPr="006A416C">
        <w:rPr>
          <w:sz w:val="24"/>
          <w:szCs w:val="24"/>
          <w:lang w:val="en-US"/>
        </w:rPr>
        <w:t>the provision of further</w:t>
      </w:r>
      <w:r w:rsidR="004A63A6" w:rsidRPr="006A416C">
        <w:rPr>
          <w:sz w:val="24"/>
          <w:szCs w:val="24"/>
          <w:lang w:val="en-US"/>
        </w:rPr>
        <w:t xml:space="preserve"> journalistic</w:t>
      </w:r>
      <w:r w:rsidR="00A15D8F" w:rsidRPr="006A416C">
        <w:rPr>
          <w:sz w:val="24"/>
          <w:szCs w:val="24"/>
          <w:lang w:val="en-US"/>
        </w:rPr>
        <w:t xml:space="preserve"> training on the mechanism</w:t>
      </w:r>
      <w:r w:rsidR="00FA657F">
        <w:rPr>
          <w:sz w:val="24"/>
          <w:szCs w:val="24"/>
          <w:lang w:val="en-US"/>
        </w:rPr>
        <w:t>.</w:t>
      </w:r>
    </w:p>
    <w:p w14:paraId="50B7C776" w14:textId="05748F1E" w:rsidR="00B02790" w:rsidRPr="006A416C" w:rsidRDefault="00B02790" w:rsidP="00B02790">
      <w:pPr>
        <w:pStyle w:val="NoSpacing"/>
        <w:jc w:val="both"/>
        <w:rPr>
          <w:sz w:val="24"/>
          <w:szCs w:val="24"/>
          <w:lang w:val="en-US"/>
        </w:rPr>
      </w:pPr>
    </w:p>
    <w:p w14:paraId="367E7762" w14:textId="45F4A314" w:rsidR="00A80899" w:rsidRDefault="00691111" w:rsidP="00A80899">
      <w:pPr>
        <w:numPr>
          <w:ilvl w:val="0"/>
          <w:numId w:val="23"/>
        </w:numPr>
        <w:spacing w:after="0" w:line="240" w:lineRule="auto"/>
        <w:jc w:val="both"/>
        <w:rPr>
          <w:sz w:val="24"/>
          <w:szCs w:val="24"/>
          <w:lang w:val="en-US"/>
        </w:rPr>
      </w:pPr>
      <w:r w:rsidRPr="006A416C">
        <w:rPr>
          <w:sz w:val="24"/>
          <w:szCs w:val="24"/>
          <w:lang w:val="en-US"/>
        </w:rPr>
        <w:lastRenderedPageBreak/>
        <w:t xml:space="preserve">Another issue </w:t>
      </w:r>
      <w:r w:rsidR="004A63A6" w:rsidRPr="006A416C">
        <w:rPr>
          <w:sz w:val="24"/>
          <w:szCs w:val="24"/>
          <w:lang w:val="en-US"/>
        </w:rPr>
        <w:t xml:space="preserve">that needs to be </w:t>
      </w:r>
      <w:r w:rsidRPr="006A416C">
        <w:rPr>
          <w:b/>
          <w:sz w:val="24"/>
          <w:szCs w:val="24"/>
          <w:lang w:val="en-US"/>
        </w:rPr>
        <w:t>clarifi</w:t>
      </w:r>
      <w:r w:rsidR="004A63A6" w:rsidRPr="006A416C">
        <w:rPr>
          <w:b/>
          <w:sz w:val="24"/>
          <w:szCs w:val="24"/>
          <w:lang w:val="en-US"/>
        </w:rPr>
        <w:t>ed</w:t>
      </w:r>
      <w:r w:rsidRPr="006A416C">
        <w:rPr>
          <w:sz w:val="24"/>
          <w:szCs w:val="24"/>
          <w:lang w:val="en-US"/>
        </w:rPr>
        <w:t xml:space="preserve"> concerns the</w:t>
      </w:r>
      <w:r w:rsidR="004A63A6" w:rsidRPr="006A416C">
        <w:rPr>
          <w:sz w:val="24"/>
          <w:szCs w:val="24"/>
          <w:lang w:val="en-US"/>
        </w:rPr>
        <w:t xml:space="preserve"> </w:t>
      </w:r>
      <w:r w:rsidR="004A63A6" w:rsidRPr="006A416C">
        <w:rPr>
          <w:b/>
          <w:sz w:val="24"/>
          <w:szCs w:val="24"/>
          <w:lang w:val="en-US"/>
        </w:rPr>
        <w:t>entitlement</w:t>
      </w:r>
      <w:r w:rsidRPr="006A416C">
        <w:rPr>
          <w:sz w:val="24"/>
          <w:szCs w:val="24"/>
          <w:lang w:val="en-US"/>
        </w:rPr>
        <w:t xml:space="preserve"> </w:t>
      </w:r>
      <w:r w:rsidRPr="006A416C">
        <w:rPr>
          <w:b/>
          <w:sz w:val="24"/>
          <w:szCs w:val="24"/>
          <w:lang w:val="en-US"/>
        </w:rPr>
        <w:t xml:space="preserve">of contact </w:t>
      </w:r>
      <w:r w:rsidR="004A63A6" w:rsidRPr="006A416C">
        <w:rPr>
          <w:b/>
          <w:sz w:val="24"/>
          <w:szCs w:val="24"/>
          <w:lang w:val="en-US"/>
        </w:rPr>
        <w:t>points</w:t>
      </w:r>
      <w:r w:rsidRPr="006A416C">
        <w:rPr>
          <w:b/>
          <w:sz w:val="24"/>
          <w:szCs w:val="24"/>
          <w:lang w:val="en-US"/>
        </w:rPr>
        <w:t xml:space="preserve"> in press and media </w:t>
      </w:r>
      <w:r w:rsidRPr="006A416C">
        <w:rPr>
          <w:sz w:val="24"/>
          <w:szCs w:val="24"/>
          <w:lang w:val="en-US"/>
        </w:rPr>
        <w:t xml:space="preserve">associations to </w:t>
      </w:r>
      <w:r w:rsidRPr="006A416C">
        <w:rPr>
          <w:b/>
          <w:sz w:val="24"/>
          <w:szCs w:val="24"/>
          <w:lang w:val="en-US"/>
        </w:rPr>
        <w:t>request</w:t>
      </w:r>
      <w:r w:rsidRPr="006A416C">
        <w:rPr>
          <w:sz w:val="24"/>
          <w:szCs w:val="24"/>
          <w:lang w:val="en-US"/>
        </w:rPr>
        <w:t>, on behalf of the attacked journalist</w:t>
      </w:r>
      <w:r w:rsidR="004A63A6" w:rsidRPr="006A416C">
        <w:rPr>
          <w:sz w:val="24"/>
          <w:szCs w:val="24"/>
          <w:lang w:val="en-US"/>
        </w:rPr>
        <w:t>s</w:t>
      </w:r>
      <w:r w:rsidRPr="006A416C">
        <w:rPr>
          <w:sz w:val="24"/>
          <w:szCs w:val="24"/>
          <w:lang w:val="en-US"/>
        </w:rPr>
        <w:t xml:space="preserve">, </w:t>
      </w:r>
      <w:r w:rsidRPr="006A416C">
        <w:rPr>
          <w:b/>
          <w:sz w:val="24"/>
          <w:szCs w:val="24"/>
          <w:lang w:val="en-US"/>
        </w:rPr>
        <w:t xml:space="preserve">of the public prosecution office </w:t>
      </w:r>
      <w:r w:rsidRPr="006A416C">
        <w:rPr>
          <w:sz w:val="24"/>
          <w:szCs w:val="24"/>
          <w:lang w:val="en-US"/>
        </w:rPr>
        <w:t>to notify</w:t>
      </w:r>
      <w:r w:rsidR="004A63A6" w:rsidRPr="006A416C">
        <w:rPr>
          <w:sz w:val="24"/>
          <w:szCs w:val="24"/>
          <w:lang w:val="en-US"/>
        </w:rPr>
        <w:t xml:space="preserve"> them</w:t>
      </w:r>
      <w:r w:rsidRPr="006A416C">
        <w:rPr>
          <w:sz w:val="24"/>
          <w:szCs w:val="24"/>
          <w:lang w:val="en-US"/>
        </w:rPr>
        <w:t xml:space="preserve"> which actions have been undertaken in specific case</w:t>
      </w:r>
      <w:r w:rsidR="004A63A6" w:rsidRPr="006A416C">
        <w:rPr>
          <w:sz w:val="24"/>
          <w:szCs w:val="24"/>
          <w:lang w:val="en-US"/>
        </w:rPr>
        <w:t xml:space="preserve">s; this entitlement should </w:t>
      </w:r>
      <w:r w:rsidRPr="006A416C">
        <w:rPr>
          <w:sz w:val="24"/>
          <w:szCs w:val="24"/>
          <w:lang w:val="en-US"/>
        </w:rPr>
        <w:t>not be confused with requests for free access to information of public importance and</w:t>
      </w:r>
      <w:r w:rsidR="004A63A6" w:rsidRPr="006A416C">
        <w:rPr>
          <w:sz w:val="24"/>
          <w:szCs w:val="24"/>
          <w:lang w:val="en-US"/>
        </w:rPr>
        <w:t xml:space="preserve"> usual questions by members of the press. </w:t>
      </w:r>
    </w:p>
    <w:p w14:paraId="55211EB7" w14:textId="2075C9C1" w:rsidR="00A80899" w:rsidRPr="00A80899" w:rsidRDefault="00A80899" w:rsidP="00A80899">
      <w:pPr>
        <w:spacing w:after="0" w:line="240" w:lineRule="auto"/>
        <w:jc w:val="both"/>
        <w:rPr>
          <w:sz w:val="24"/>
          <w:szCs w:val="24"/>
          <w:lang w:val="en-US"/>
        </w:rPr>
      </w:pPr>
    </w:p>
    <w:p w14:paraId="057713C7" w14:textId="380BC482" w:rsidR="00071CB6" w:rsidRPr="00A80899" w:rsidRDefault="004A63A6" w:rsidP="00A80899">
      <w:pPr>
        <w:pStyle w:val="NoSpacing"/>
        <w:numPr>
          <w:ilvl w:val="0"/>
          <w:numId w:val="23"/>
        </w:numPr>
        <w:jc w:val="both"/>
        <w:rPr>
          <w:sz w:val="24"/>
          <w:szCs w:val="24"/>
          <w:lang w:val="en-US"/>
        </w:rPr>
      </w:pPr>
      <w:r w:rsidRPr="00A80899">
        <w:rPr>
          <w:sz w:val="24"/>
          <w:szCs w:val="24"/>
          <w:lang w:val="en-US"/>
        </w:rPr>
        <w:t>According to s</w:t>
      </w:r>
      <w:r w:rsidR="00691111" w:rsidRPr="00A80899">
        <w:rPr>
          <w:sz w:val="24"/>
          <w:szCs w:val="24"/>
          <w:lang w:val="en-US"/>
        </w:rPr>
        <w:t>ome journalists</w:t>
      </w:r>
      <w:r w:rsidRPr="00A80899">
        <w:rPr>
          <w:sz w:val="24"/>
          <w:szCs w:val="24"/>
          <w:lang w:val="en-US"/>
        </w:rPr>
        <w:t xml:space="preserve">, </w:t>
      </w:r>
      <w:r w:rsidR="00691111" w:rsidRPr="00A80899">
        <w:rPr>
          <w:sz w:val="24"/>
          <w:szCs w:val="24"/>
          <w:lang w:val="en-US"/>
        </w:rPr>
        <w:t xml:space="preserve">prosecutorial contact points </w:t>
      </w:r>
      <w:r w:rsidRPr="00A80899">
        <w:rPr>
          <w:sz w:val="24"/>
          <w:szCs w:val="24"/>
          <w:lang w:val="en-US"/>
        </w:rPr>
        <w:t xml:space="preserve">have in some cases </w:t>
      </w:r>
      <w:r w:rsidR="00691111" w:rsidRPr="00A80899">
        <w:rPr>
          <w:sz w:val="24"/>
          <w:szCs w:val="24"/>
          <w:lang w:val="en-US"/>
        </w:rPr>
        <w:t xml:space="preserve">referred </w:t>
      </w:r>
      <w:r w:rsidRPr="00A80899">
        <w:rPr>
          <w:sz w:val="24"/>
          <w:szCs w:val="24"/>
          <w:lang w:val="en-US"/>
        </w:rPr>
        <w:t xml:space="preserve">individuals who wanted to report an attack </w:t>
      </w:r>
      <w:r w:rsidR="00691111" w:rsidRPr="00A80899">
        <w:rPr>
          <w:sz w:val="24"/>
          <w:szCs w:val="24"/>
          <w:lang w:val="en-US"/>
        </w:rPr>
        <w:t>to the relevant prosecution office</w:t>
      </w:r>
      <w:r w:rsidR="00FA657F" w:rsidRPr="00A80899">
        <w:rPr>
          <w:sz w:val="24"/>
          <w:szCs w:val="24"/>
          <w:lang w:val="en-US"/>
        </w:rPr>
        <w:t>,</w:t>
      </w:r>
      <w:r w:rsidR="00691111" w:rsidRPr="00A80899">
        <w:rPr>
          <w:sz w:val="24"/>
          <w:szCs w:val="24"/>
          <w:lang w:val="en-US"/>
        </w:rPr>
        <w:t xml:space="preserve"> although the </w:t>
      </w:r>
      <w:r w:rsidRPr="00A80899">
        <w:rPr>
          <w:sz w:val="24"/>
          <w:szCs w:val="24"/>
          <w:lang w:val="en-US"/>
        </w:rPr>
        <w:t xml:space="preserve">Republican Public Prosecutor’s </w:t>
      </w:r>
      <w:r w:rsidR="00691111" w:rsidRPr="00A80899">
        <w:rPr>
          <w:sz w:val="24"/>
          <w:szCs w:val="24"/>
          <w:lang w:val="en-US"/>
        </w:rPr>
        <w:t>Binding Guidance lays down that deputy public prosecutors designated as contact points shall be on stand-by at all times and under the obligation to take urgent actions on cases concerning the safety of journalists, and in coordination with designated contact points of the parties to the Agreement, including, the contact points of press and media associations. Th</w:t>
      </w:r>
      <w:r w:rsidRPr="00A80899">
        <w:rPr>
          <w:sz w:val="24"/>
          <w:szCs w:val="24"/>
          <w:lang w:val="en-US"/>
        </w:rPr>
        <w:t xml:space="preserve">erefore, </w:t>
      </w:r>
      <w:r w:rsidR="00691111" w:rsidRPr="00A80899">
        <w:rPr>
          <w:sz w:val="24"/>
          <w:szCs w:val="24"/>
          <w:lang w:val="en-US"/>
        </w:rPr>
        <w:t xml:space="preserve">the </w:t>
      </w:r>
      <w:r w:rsidR="00691111" w:rsidRPr="00A80899">
        <w:rPr>
          <w:b/>
          <w:sz w:val="24"/>
          <w:szCs w:val="24"/>
          <w:lang w:val="en-US"/>
        </w:rPr>
        <w:t>RPPO should invest additional efforts in the implementation of the new Guidance, notably, in training prosecutorial contact points</w:t>
      </w:r>
      <w:r w:rsidR="00691111" w:rsidRPr="00A80899">
        <w:rPr>
          <w:sz w:val="24"/>
          <w:szCs w:val="24"/>
          <w:lang w:val="en-US"/>
        </w:rPr>
        <w:t xml:space="preserve">. </w:t>
      </w:r>
    </w:p>
    <w:p w14:paraId="2B6642BA" w14:textId="526D6B51" w:rsidR="00071CB6" w:rsidRPr="00A80899" w:rsidRDefault="00071CB6" w:rsidP="00A80899">
      <w:pPr>
        <w:pStyle w:val="NoSpacing"/>
        <w:jc w:val="both"/>
        <w:rPr>
          <w:sz w:val="24"/>
          <w:szCs w:val="24"/>
          <w:lang w:val="en-US"/>
        </w:rPr>
      </w:pPr>
    </w:p>
    <w:p w14:paraId="18F9ED90" w14:textId="597EACF0" w:rsidR="00B02790" w:rsidRPr="006A416C" w:rsidRDefault="00A05FC6" w:rsidP="00B02790">
      <w:pPr>
        <w:pStyle w:val="NoSpacing"/>
        <w:numPr>
          <w:ilvl w:val="0"/>
          <w:numId w:val="23"/>
        </w:numPr>
        <w:jc w:val="both"/>
        <w:rPr>
          <w:sz w:val="24"/>
          <w:szCs w:val="24"/>
          <w:lang w:val="en-US"/>
        </w:rPr>
      </w:pPr>
      <w:r w:rsidRPr="006A416C">
        <w:rPr>
          <w:sz w:val="24"/>
          <w:szCs w:val="24"/>
          <w:lang w:val="en-US"/>
        </w:rPr>
        <w:t>In some cases, j</w:t>
      </w:r>
      <w:r w:rsidR="004A63A6" w:rsidRPr="006A416C">
        <w:rPr>
          <w:sz w:val="24"/>
          <w:szCs w:val="24"/>
          <w:lang w:val="en-US"/>
        </w:rPr>
        <w:t xml:space="preserve">ournalists </w:t>
      </w:r>
      <w:r w:rsidR="00F37626" w:rsidRPr="006A416C">
        <w:rPr>
          <w:sz w:val="24"/>
          <w:szCs w:val="24"/>
          <w:lang w:val="en-US"/>
        </w:rPr>
        <w:t xml:space="preserve">ignored the contact points in the relevant </w:t>
      </w:r>
      <w:r w:rsidR="004A63A6" w:rsidRPr="006A416C">
        <w:rPr>
          <w:sz w:val="24"/>
          <w:szCs w:val="24"/>
          <w:lang w:val="en-US"/>
        </w:rPr>
        <w:t>p</w:t>
      </w:r>
      <w:r w:rsidR="00F37626" w:rsidRPr="006A416C">
        <w:rPr>
          <w:sz w:val="24"/>
          <w:szCs w:val="24"/>
          <w:lang w:val="en-US"/>
        </w:rPr>
        <w:t xml:space="preserve">ublic prosecution offices and the </w:t>
      </w:r>
      <w:r w:rsidR="00F703D4" w:rsidRPr="006A416C">
        <w:rPr>
          <w:sz w:val="24"/>
          <w:szCs w:val="24"/>
          <w:lang w:val="en-US"/>
        </w:rPr>
        <w:t>MOI</w:t>
      </w:r>
      <w:r w:rsidRPr="006A416C">
        <w:rPr>
          <w:sz w:val="24"/>
          <w:szCs w:val="24"/>
          <w:lang w:val="en-US"/>
        </w:rPr>
        <w:t>,</w:t>
      </w:r>
      <w:r w:rsidR="00F37626" w:rsidRPr="006A416C">
        <w:rPr>
          <w:sz w:val="24"/>
          <w:szCs w:val="24"/>
          <w:lang w:val="en-US"/>
        </w:rPr>
        <w:t xml:space="preserve"> and reported their cases directly to the SWG. This </w:t>
      </w:r>
      <w:r w:rsidR="00E474F0" w:rsidRPr="006A416C">
        <w:rPr>
          <w:sz w:val="24"/>
          <w:szCs w:val="24"/>
          <w:lang w:val="en-US"/>
        </w:rPr>
        <w:t xml:space="preserve">indicates that journalists have started trusting </w:t>
      </w:r>
      <w:r w:rsidR="001B6A0C" w:rsidRPr="006A416C">
        <w:rPr>
          <w:sz w:val="24"/>
          <w:szCs w:val="24"/>
          <w:lang w:val="en-US"/>
        </w:rPr>
        <w:t>SWG over</w:t>
      </w:r>
      <w:r w:rsidR="0036091A" w:rsidRPr="006A416C">
        <w:rPr>
          <w:sz w:val="24"/>
          <w:szCs w:val="24"/>
          <w:lang w:val="en-US"/>
        </w:rPr>
        <w:t xml:space="preserve"> time</w:t>
      </w:r>
      <w:r w:rsidR="00F37626" w:rsidRPr="006A416C">
        <w:rPr>
          <w:sz w:val="24"/>
          <w:szCs w:val="24"/>
          <w:lang w:val="en-US"/>
        </w:rPr>
        <w:t xml:space="preserve"> and that </w:t>
      </w:r>
      <w:r w:rsidR="00F37626" w:rsidRPr="006A416C">
        <w:rPr>
          <w:b/>
          <w:sz w:val="24"/>
          <w:szCs w:val="24"/>
          <w:lang w:val="en-US"/>
        </w:rPr>
        <w:t>additional efforts should be invested in building the journalists’ trust in the relevant prosecution offices</w:t>
      </w:r>
      <w:r w:rsidR="00F37626" w:rsidRPr="006A416C">
        <w:rPr>
          <w:sz w:val="24"/>
          <w:szCs w:val="24"/>
          <w:lang w:val="en-US"/>
        </w:rPr>
        <w:t xml:space="preserve">. </w:t>
      </w:r>
    </w:p>
    <w:p w14:paraId="65A88CC1" w14:textId="632829F9" w:rsidR="00B02790" w:rsidRPr="006A416C" w:rsidRDefault="00B02790" w:rsidP="00B02790">
      <w:pPr>
        <w:pStyle w:val="NoSpacing"/>
        <w:jc w:val="both"/>
        <w:rPr>
          <w:sz w:val="24"/>
          <w:szCs w:val="24"/>
          <w:lang w:val="en-US"/>
        </w:rPr>
      </w:pPr>
    </w:p>
    <w:p w14:paraId="471B6941" w14:textId="6FF7051D" w:rsidR="00B02790" w:rsidRPr="006A416C" w:rsidRDefault="00F37626" w:rsidP="00B02790">
      <w:pPr>
        <w:pStyle w:val="NoSpacing"/>
        <w:numPr>
          <w:ilvl w:val="0"/>
          <w:numId w:val="23"/>
        </w:numPr>
        <w:jc w:val="both"/>
        <w:rPr>
          <w:sz w:val="24"/>
          <w:szCs w:val="24"/>
          <w:lang w:val="en-US"/>
        </w:rPr>
      </w:pPr>
      <w:r w:rsidRPr="006A416C">
        <w:rPr>
          <w:sz w:val="24"/>
          <w:szCs w:val="24"/>
          <w:lang w:val="en-US"/>
        </w:rPr>
        <w:t xml:space="preserve">In order to further improve the System of Contact Points, </w:t>
      </w:r>
      <w:r w:rsidRPr="006A416C">
        <w:rPr>
          <w:b/>
          <w:sz w:val="24"/>
          <w:szCs w:val="24"/>
          <w:lang w:val="en-US"/>
        </w:rPr>
        <w:t xml:space="preserve">the </w:t>
      </w:r>
      <w:r w:rsidR="00F703D4" w:rsidRPr="006A416C">
        <w:rPr>
          <w:b/>
          <w:sz w:val="24"/>
          <w:szCs w:val="24"/>
          <w:lang w:val="en-US"/>
        </w:rPr>
        <w:t>MOI</w:t>
      </w:r>
      <w:r w:rsidRPr="006A416C">
        <w:rPr>
          <w:b/>
          <w:sz w:val="24"/>
          <w:szCs w:val="24"/>
          <w:lang w:val="en-US"/>
        </w:rPr>
        <w:t xml:space="preserve"> and press and media associations need to forward the updated lists of their new contact points as soon as possible</w:t>
      </w:r>
      <w:r w:rsidRPr="006A416C">
        <w:rPr>
          <w:sz w:val="24"/>
          <w:szCs w:val="24"/>
          <w:lang w:val="en-US"/>
        </w:rPr>
        <w:t>,</w:t>
      </w:r>
      <w:r w:rsidR="00E474F0" w:rsidRPr="006A416C">
        <w:rPr>
          <w:sz w:val="24"/>
          <w:szCs w:val="24"/>
          <w:lang w:val="en-US"/>
        </w:rPr>
        <w:t xml:space="preserve"> to facilitate the prosecutorial contact points’ provision of information on actions undertaken in prosecutorial cases</w:t>
      </w:r>
      <w:r w:rsidR="00B02790" w:rsidRPr="006A416C">
        <w:rPr>
          <w:sz w:val="24"/>
          <w:szCs w:val="24"/>
          <w:lang w:val="en-US"/>
        </w:rPr>
        <w:t>.</w:t>
      </w:r>
    </w:p>
    <w:p w14:paraId="4C5F6E2A" w14:textId="0186207D" w:rsidR="003A678E" w:rsidRPr="006A416C" w:rsidRDefault="003A678E" w:rsidP="003A678E">
      <w:pPr>
        <w:pStyle w:val="NoSpacing"/>
        <w:jc w:val="both"/>
        <w:rPr>
          <w:sz w:val="24"/>
          <w:szCs w:val="24"/>
          <w:lang w:val="en-US"/>
        </w:rPr>
      </w:pPr>
    </w:p>
    <w:p w14:paraId="7B4FBC29" w14:textId="728C1FD8" w:rsidR="005E6C16" w:rsidRPr="006A416C" w:rsidRDefault="00F37626" w:rsidP="003A678E">
      <w:pPr>
        <w:pStyle w:val="NoSpacing"/>
        <w:jc w:val="both"/>
        <w:rPr>
          <w:sz w:val="24"/>
          <w:szCs w:val="24"/>
          <w:u w:val="single"/>
          <w:lang w:val="en-US"/>
        </w:rPr>
      </w:pPr>
      <w:r w:rsidRPr="006A416C">
        <w:rPr>
          <w:sz w:val="24"/>
          <w:szCs w:val="24"/>
          <w:u w:val="single"/>
          <w:lang w:val="en-US"/>
        </w:rPr>
        <w:t>Records of Attacks on Journalists</w:t>
      </w:r>
      <w:r w:rsidR="005E6C16" w:rsidRPr="006A416C">
        <w:rPr>
          <w:sz w:val="24"/>
          <w:szCs w:val="24"/>
          <w:u w:val="single"/>
          <w:lang w:val="en-US"/>
        </w:rPr>
        <w:t>:</w:t>
      </w:r>
    </w:p>
    <w:p w14:paraId="2D02FE91" w14:textId="0A674500" w:rsidR="005E6C16" w:rsidRPr="006A416C" w:rsidRDefault="005E6C16" w:rsidP="003A678E">
      <w:pPr>
        <w:pStyle w:val="NoSpacing"/>
        <w:jc w:val="both"/>
        <w:rPr>
          <w:sz w:val="24"/>
          <w:szCs w:val="24"/>
          <w:lang w:val="en-US"/>
        </w:rPr>
      </w:pPr>
    </w:p>
    <w:p w14:paraId="36CEB93D" w14:textId="38128D06" w:rsidR="004D200E" w:rsidRPr="006A416C" w:rsidRDefault="00F37626" w:rsidP="004D200E">
      <w:pPr>
        <w:pStyle w:val="NoSpacing"/>
        <w:numPr>
          <w:ilvl w:val="0"/>
          <w:numId w:val="26"/>
        </w:numPr>
        <w:jc w:val="both"/>
        <w:rPr>
          <w:sz w:val="24"/>
          <w:szCs w:val="24"/>
          <w:lang w:val="en-US"/>
        </w:rPr>
      </w:pPr>
      <w:r w:rsidRPr="006A416C">
        <w:rPr>
          <w:sz w:val="24"/>
          <w:szCs w:val="24"/>
          <w:lang w:val="en-US"/>
        </w:rPr>
        <w:t xml:space="preserve">The Sub-Group </w:t>
      </w:r>
      <w:r w:rsidR="0010015A" w:rsidRPr="006A416C">
        <w:rPr>
          <w:sz w:val="24"/>
          <w:szCs w:val="24"/>
          <w:lang w:val="en-US"/>
        </w:rPr>
        <w:t>charged with a</w:t>
      </w:r>
      <w:r w:rsidRPr="006A416C">
        <w:rPr>
          <w:sz w:val="24"/>
          <w:szCs w:val="24"/>
          <w:lang w:val="en-US"/>
        </w:rPr>
        <w:t>naly</w:t>
      </w:r>
      <w:r w:rsidR="0010015A" w:rsidRPr="006A416C">
        <w:rPr>
          <w:sz w:val="24"/>
          <w:szCs w:val="24"/>
          <w:lang w:val="en-US"/>
        </w:rPr>
        <w:t>z</w:t>
      </w:r>
      <w:r w:rsidRPr="006A416C">
        <w:rPr>
          <w:sz w:val="24"/>
          <w:szCs w:val="24"/>
          <w:lang w:val="en-US"/>
        </w:rPr>
        <w:t xml:space="preserve">ing the Criminal Code issued a Conclusion on </w:t>
      </w:r>
      <w:r w:rsidR="0010015A" w:rsidRPr="006A416C">
        <w:rPr>
          <w:sz w:val="24"/>
          <w:szCs w:val="24"/>
          <w:lang w:val="en-US"/>
        </w:rPr>
        <w:t xml:space="preserve">the criminal </w:t>
      </w:r>
      <w:r w:rsidR="00C33619" w:rsidRPr="006A416C">
        <w:rPr>
          <w:sz w:val="24"/>
          <w:szCs w:val="24"/>
          <w:lang w:val="en-US"/>
        </w:rPr>
        <w:t>offense</w:t>
      </w:r>
      <w:r w:rsidRPr="006A416C">
        <w:rPr>
          <w:sz w:val="24"/>
          <w:szCs w:val="24"/>
          <w:lang w:val="en-US"/>
        </w:rPr>
        <w:t xml:space="preserve">s under the Code that may be committed against journalists. </w:t>
      </w:r>
      <w:r w:rsidR="0010015A" w:rsidRPr="006A416C">
        <w:rPr>
          <w:sz w:val="24"/>
          <w:szCs w:val="24"/>
          <w:lang w:val="en-US"/>
        </w:rPr>
        <w:t>At the time</w:t>
      </w:r>
      <w:r w:rsidRPr="006A416C">
        <w:rPr>
          <w:sz w:val="24"/>
          <w:szCs w:val="24"/>
          <w:lang w:val="en-US"/>
        </w:rPr>
        <w:t xml:space="preserve"> the SWG was established, the view prevailed that it should focus only on crimes explicitly formulated as those committed against journalists – a total of three </w:t>
      </w:r>
      <w:r w:rsidR="00C33619" w:rsidRPr="006A416C">
        <w:rPr>
          <w:sz w:val="24"/>
          <w:szCs w:val="24"/>
          <w:lang w:val="en-US"/>
        </w:rPr>
        <w:t>offense</w:t>
      </w:r>
      <w:r w:rsidRPr="006A416C">
        <w:rPr>
          <w:sz w:val="24"/>
          <w:szCs w:val="24"/>
          <w:lang w:val="en-US"/>
        </w:rPr>
        <w:t xml:space="preserve">s (aggravated murder, </w:t>
      </w:r>
      <w:r w:rsidR="0010015A" w:rsidRPr="006A416C">
        <w:rPr>
          <w:sz w:val="24"/>
          <w:szCs w:val="24"/>
          <w:lang w:val="en-US"/>
        </w:rPr>
        <w:t xml:space="preserve">infliction of </w:t>
      </w:r>
      <w:r w:rsidRPr="006A416C">
        <w:rPr>
          <w:sz w:val="24"/>
          <w:szCs w:val="24"/>
          <w:lang w:val="en-US"/>
        </w:rPr>
        <w:t xml:space="preserve">grave physical injuries and endangerment of safety). The Sub-Group concluded that </w:t>
      </w:r>
      <w:r w:rsidRPr="006A416C">
        <w:rPr>
          <w:b/>
          <w:sz w:val="24"/>
          <w:szCs w:val="24"/>
          <w:lang w:val="en-US"/>
        </w:rPr>
        <w:t>journalists could be victim</w:t>
      </w:r>
      <w:r w:rsidR="0010015A" w:rsidRPr="006A416C">
        <w:rPr>
          <w:b/>
          <w:sz w:val="24"/>
          <w:szCs w:val="24"/>
          <w:lang w:val="en-US"/>
        </w:rPr>
        <w:t>s</w:t>
      </w:r>
      <w:r w:rsidRPr="006A416C">
        <w:rPr>
          <w:b/>
          <w:sz w:val="24"/>
          <w:szCs w:val="24"/>
          <w:lang w:val="en-US"/>
        </w:rPr>
        <w:t xml:space="preserve"> of as many as 35 criminal </w:t>
      </w:r>
      <w:r w:rsidR="00C33619" w:rsidRPr="006A416C">
        <w:rPr>
          <w:b/>
          <w:sz w:val="24"/>
          <w:szCs w:val="24"/>
          <w:lang w:val="en-US"/>
        </w:rPr>
        <w:t>offense</w:t>
      </w:r>
      <w:r w:rsidRPr="006A416C">
        <w:rPr>
          <w:b/>
          <w:sz w:val="24"/>
          <w:szCs w:val="24"/>
          <w:lang w:val="en-US"/>
        </w:rPr>
        <w:t xml:space="preserve">s, wherefore the scope of </w:t>
      </w:r>
      <w:r w:rsidR="004E1548" w:rsidRPr="006A416C">
        <w:rPr>
          <w:b/>
          <w:sz w:val="24"/>
          <w:szCs w:val="24"/>
          <w:lang w:val="en-US"/>
        </w:rPr>
        <w:t xml:space="preserve">criminal law protection of </w:t>
      </w:r>
      <w:r w:rsidRPr="006A416C">
        <w:rPr>
          <w:b/>
          <w:sz w:val="24"/>
          <w:szCs w:val="24"/>
          <w:lang w:val="en-US"/>
        </w:rPr>
        <w:t>journalists and of the SWG’s work has been substantially expanded</w:t>
      </w:r>
      <w:r w:rsidRPr="006A416C">
        <w:rPr>
          <w:sz w:val="24"/>
          <w:szCs w:val="24"/>
          <w:lang w:val="en-US"/>
        </w:rPr>
        <w:t xml:space="preserve">, which is considered an important result </w:t>
      </w:r>
      <w:r w:rsidR="0010015A" w:rsidRPr="006A416C">
        <w:rPr>
          <w:sz w:val="24"/>
          <w:szCs w:val="24"/>
          <w:lang w:val="en-US"/>
        </w:rPr>
        <w:t>in</w:t>
      </w:r>
      <w:r w:rsidRPr="006A416C">
        <w:rPr>
          <w:sz w:val="24"/>
          <w:szCs w:val="24"/>
          <w:lang w:val="en-US"/>
        </w:rPr>
        <w:t xml:space="preserve"> the implementation of the Agreement.   </w:t>
      </w:r>
    </w:p>
    <w:p w14:paraId="60FED710" w14:textId="77777777" w:rsidR="004D200E" w:rsidRPr="006A416C" w:rsidRDefault="004D200E" w:rsidP="003A678E">
      <w:pPr>
        <w:pStyle w:val="NoSpacing"/>
        <w:jc w:val="both"/>
        <w:rPr>
          <w:sz w:val="24"/>
          <w:szCs w:val="24"/>
          <w:lang w:val="en-US"/>
        </w:rPr>
      </w:pPr>
    </w:p>
    <w:p w14:paraId="273B2541" w14:textId="617714EC" w:rsidR="00D15DD0" w:rsidRPr="006A416C" w:rsidRDefault="00F37626" w:rsidP="00950E97">
      <w:pPr>
        <w:pStyle w:val="NoSpacing"/>
        <w:numPr>
          <w:ilvl w:val="0"/>
          <w:numId w:val="23"/>
        </w:numPr>
        <w:jc w:val="both"/>
        <w:rPr>
          <w:sz w:val="24"/>
          <w:szCs w:val="24"/>
          <w:lang w:val="en-US"/>
        </w:rPr>
      </w:pPr>
      <w:r w:rsidRPr="006A416C">
        <w:rPr>
          <w:sz w:val="24"/>
          <w:szCs w:val="24"/>
          <w:lang w:val="en-US"/>
        </w:rPr>
        <w:t xml:space="preserve">The discrepancies in the numbers of attacks on journalists between the records kept by the prosecution offices, on the one hand, and press and media associations, on the other, have frequently given rise to polemics both within the SWG and in public. The RPPO thus performed a review of the prosecutorial records of </w:t>
      </w:r>
      <w:r w:rsidR="0010015A" w:rsidRPr="006A416C">
        <w:rPr>
          <w:sz w:val="24"/>
          <w:szCs w:val="24"/>
          <w:lang w:val="en-US"/>
        </w:rPr>
        <w:t xml:space="preserve">cases formed in </w:t>
      </w:r>
      <w:r w:rsidRPr="006A416C">
        <w:rPr>
          <w:sz w:val="24"/>
          <w:szCs w:val="24"/>
          <w:lang w:val="en-US"/>
        </w:rPr>
        <w:t>2020 in December 2020. The review took into account the records of press</w:t>
      </w:r>
      <w:r w:rsidR="009D5977">
        <w:rPr>
          <w:sz w:val="24"/>
          <w:szCs w:val="24"/>
          <w:lang w:val="en-US"/>
        </w:rPr>
        <w:t xml:space="preserve"> associations, specifically NUNS</w:t>
      </w:r>
      <w:r w:rsidRPr="006A416C">
        <w:rPr>
          <w:sz w:val="24"/>
          <w:szCs w:val="24"/>
          <w:lang w:val="en-US"/>
        </w:rPr>
        <w:t>’</w:t>
      </w:r>
      <w:r w:rsidR="009D5977">
        <w:rPr>
          <w:sz w:val="24"/>
          <w:szCs w:val="24"/>
          <w:lang w:val="en-US"/>
        </w:rPr>
        <w:t xml:space="preserve"> records of 92 incidents and UNS</w:t>
      </w:r>
      <w:r w:rsidRPr="006A416C">
        <w:rPr>
          <w:sz w:val="24"/>
          <w:szCs w:val="24"/>
          <w:lang w:val="en-US"/>
        </w:rPr>
        <w:t xml:space="preserve">’ records of 101 incidents. Detailed </w:t>
      </w:r>
      <w:r w:rsidR="0010015A" w:rsidRPr="006A416C">
        <w:rPr>
          <w:sz w:val="24"/>
          <w:szCs w:val="24"/>
          <w:lang w:val="en-US"/>
        </w:rPr>
        <w:t>inspection</w:t>
      </w:r>
      <w:r w:rsidRPr="006A416C">
        <w:rPr>
          <w:sz w:val="24"/>
          <w:szCs w:val="24"/>
          <w:lang w:val="en-US"/>
        </w:rPr>
        <w:t xml:space="preserve"> of both records found that </w:t>
      </w:r>
      <w:r w:rsidRPr="006A416C">
        <w:rPr>
          <w:b/>
          <w:sz w:val="24"/>
          <w:szCs w:val="24"/>
          <w:lang w:val="en-US"/>
        </w:rPr>
        <w:t xml:space="preserve">as many as 69 incidents (52.27% of all incidents) registered by the press associations had not been reported to the public prosecution offices and that </w:t>
      </w:r>
      <w:r w:rsidR="0010015A" w:rsidRPr="006A416C">
        <w:rPr>
          <w:b/>
          <w:sz w:val="24"/>
          <w:szCs w:val="24"/>
          <w:lang w:val="en-US"/>
        </w:rPr>
        <w:t>t</w:t>
      </w:r>
      <w:r w:rsidRPr="006A416C">
        <w:rPr>
          <w:b/>
          <w:sz w:val="24"/>
          <w:szCs w:val="24"/>
          <w:lang w:val="en-US"/>
        </w:rPr>
        <w:t xml:space="preserve">his was the key reason for the discrepancies between the prosecutorial and press associations’ records. </w:t>
      </w:r>
      <w:r w:rsidRPr="006A416C">
        <w:rPr>
          <w:sz w:val="24"/>
          <w:szCs w:val="24"/>
          <w:lang w:val="en-US"/>
        </w:rPr>
        <w:t xml:space="preserve">This clearly indicates the need to report every single event that led a journalist to feel unsafe. </w:t>
      </w:r>
    </w:p>
    <w:p w14:paraId="5964AE68" w14:textId="20A0EF52" w:rsidR="0064342F" w:rsidRPr="006A416C" w:rsidRDefault="0064342F" w:rsidP="00D15DD0">
      <w:pPr>
        <w:pStyle w:val="NoSpacing"/>
        <w:jc w:val="both"/>
        <w:rPr>
          <w:sz w:val="24"/>
          <w:szCs w:val="24"/>
          <w:lang w:val="en-US"/>
        </w:rPr>
      </w:pPr>
    </w:p>
    <w:p w14:paraId="0D0BCB05" w14:textId="67C8D78E" w:rsidR="00EC65AD" w:rsidRPr="006A416C" w:rsidRDefault="00382AE9" w:rsidP="00BC2882">
      <w:pPr>
        <w:pStyle w:val="NoSpacing"/>
        <w:numPr>
          <w:ilvl w:val="0"/>
          <w:numId w:val="23"/>
        </w:numPr>
        <w:jc w:val="both"/>
        <w:rPr>
          <w:sz w:val="24"/>
          <w:szCs w:val="24"/>
          <w:lang w:val="en-US"/>
        </w:rPr>
      </w:pPr>
      <w:r w:rsidRPr="006A416C">
        <w:rPr>
          <w:sz w:val="24"/>
          <w:szCs w:val="24"/>
          <w:lang w:val="en-US"/>
        </w:rPr>
        <w:t xml:space="preserve">According to the data in the prosecutorial register, </w:t>
      </w:r>
      <w:r w:rsidRPr="006A416C">
        <w:rPr>
          <w:b/>
          <w:sz w:val="24"/>
          <w:szCs w:val="24"/>
          <w:lang w:val="en-US"/>
        </w:rPr>
        <w:t>criminal</w:t>
      </w:r>
      <w:r w:rsidR="00051A4F">
        <w:rPr>
          <w:b/>
          <w:sz w:val="24"/>
          <w:szCs w:val="24"/>
          <w:lang w:val="en-US"/>
        </w:rPr>
        <w:t xml:space="preserve"> reports</w:t>
      </w:r>
      <w:r w:rsidRPr="006A416C">
        <w:rPr>
          <w:b/>
          <w:sz w:val="24"/>
          <w:szCs w:val="24"/>
          <w:lang w:val="en-US"/>
        </w:rPr>
        <w:t>/reports of 316 incidents against journalists have been filed with public prosecution offices since the SWG was set up (316 cases were formed).</w:t>
      </w:r>
      <w:r w:rsidRPr="006A416C">
        <w:rPr>
          <w:sz w:val="24"/>
          <w:szCs w:val="24"/>
          <w:lang w:val="en-US"/>
        </w:rPr>
        <w:t xml:space="preserve"> The </w:t>
      </w:r>
      <w:r w:rsidR="00051A4F" w:rsidRPr="006A416C">
        <w:rPr>
          <w:sz w:val="24"/>
          <w:szCs w:val="24"/>
          <w:lang w:val="en-US"/>
        </w:rPr>
        <w:t xml:space="preserve">prosecutors did not find elements of a crime prosecuted ex officio in 137 cases, whereas they found </w:t>
      </w:r>
      <w:r w:rsidR="00051A4F" w:rsidRPr="006A416C">
        <w:rPr>
          <w:b/>
          <w:sz w:val="24"/>
          <w:szCs w:val="24"/>
          <w:lang w:val="en-US"/>
        </w:rPr>
        <w:t xml:space="preserve">reasonable suspicion that a crime against the safety of journalists </w:t>
      </w:r>
      <w:r w:rsidR="00051A4F">
        <w:rPr>
          <w:b/>
          <w:sz w:val="24"/>
          <w:szCs w:val="24"/>
          <w:lang w:val="en-US"/>
        </w:rPr>
        <w:t>had</w:t>
      </w:r>
      <w:r w:rsidR="00051A4F" w:rsidRPr="006A416C">
        <w:rPr>
          <w:b/>
          <w:sz w:val="24"/>
          <w:szCs w:val="24"/>
          <w:lang w:val="en-US"/>
        </w:rPr>
        <w:t xml:space="preserve"> been committed in 179 cases</w:t>
      </w:r>
      <w:r w:rsidRPr="006A416C">
        <w:rPr>
          <w:sz w:val="24"/>
          <w:szCs w:val="24"/>
          <w:lang w:val="en-US"/>
        </w:rPr>
        <w:t xml:space="preserve">. </w:t>
      </w:r>
    </w:p>
    <w:p w14:paraId="2BE8BAAA" w14:textId="35B39B31" w:rsidR="00EC65AD" w:rsidRPr="006A416C" w:rsidRDefault="00EC65AD" w:rsidP="00EC65AD">
      <w:pPr>
        <w:pStyle w:val="NoSpacing"/>
        <w:jc w:val="both"/>
        <w:rPr>
          <w:sz w:val="24"/>
          <w:szCs w:val="24"/>
          <w:lang w:val="en-US"/>
        </w:rPr>
      </w:pPr>
    </w:p>
    <w:p w14:paraId="0339D645" w14:textId="17A4F24F" w:rsidR="00E078DA" w:rsidRPr="006A416C" w:rsidRDefault="00051A4F" w:rsidP="009921CD">
      <w:pPr>
        <w:pStyle w:val="NoSpacing"/>
        <w:numPr>
          <w:ilvl w:val="0"/>
          <w:numId w:val="23"/>
        </w:numPr>
        <w:jc w:val="both"/>
        <w:rPr>
          <w:sz w:val="24"/>
          <w:szCs w:val="24"/>
          <w:lang w:val="en-US"/>
        </w:rPr>
      </w:pPr>
      <w:r>
        <w:rPr>
          <w:sz w:val="24"/>
          <w:szCs w:val="24"/>
          <w:lang w:val="en-US"/>
        </w:rPr>
        <w:t>J</w:t>
      </w:r>
      <w:r w:rsidR="0010015A" w:rsidRPr="006A416C">
        <w:rPr>
          <w:b/>
          <w:sz w:val="24"/>
          <w:szCs w:val="24"/>
          <w:lang w:val="en-US"/>
        </w:rPr>
        <w:t>udgement</w:t>
      </w:r>
      <w:r>
        <w:rPr>
          <w:b/>
          <w:sz w:val="24"/>
          <w:szCs w:val="24"/>
          <w:lang w:val="en-US"/>
        </w:rPr>
        <w:t>s</w:t>
      </w:r>
      <w:r w:rsidR="0010015A" w:rsidRPr="006A416C">
        <w:rPr>
          <w:b/>
          <w:sz w:val="24"/>
          <w:szCs w:val="24"/>
          <w:lang w:val="en-US"/>
        </w:rPr>
        <w:t xml:space="preserve"> of conviction w</w:t>
      </w:r>
      <w:r>
        <w:rPr>
          <w:b/>
          <w:sz w:val="24"/>
          <w:szCs w:val="24"/>
          <w:lang w:val="en-US"/>
        </w:rPr>
        <w:t>ere</w:t>
      </w:r>
      <w:r w:rsidR="0010015A" w:rsidRPr="006A416C">
        <w:rPr>
          <w:b/>
          <w:sz w:val="24"/>
          <w:szCs w:val="24"/>
          <w:lang w:val="en-US"/>
        </w:rPr>
        <w:t xml:space="preserve"> delivered in 29 </w:t>
      </w:r>
      <w:r w:rsidR="0010015A" w:rsidRPr="006A416C">
        <w:rPr>
          <w:sz w:val="24"/>
          <w:szCs w:val="24"/>
          <w:lang w:val="en-US"/>
        </w:rPr>
        <w:t xml:space="preserve">of </w:t>
      </w:r>
      <w:r w:rsidR="00382AE9" w:rsidRPr="006A416C">
        <w:rPr>
          <w:sz w:val="24"/>
          <w:szCs w:val="24"/>
          <w:lang w:val="en-US"/>
        </w:rPr>
        <w:t>the 316 cases, comprising all incidents the pu</w:t>
      </w:r>
      <w:r w:rsidR="0010015A" w:rsidRPr="006A416C">
        <w:rPr>
          <w:sz w:val="24"/>
          <w:szCs w:val="24"/>
          <w:lang w:val="en-US"/>
        </w:rPr>
        <w:t>blic prosecutors are aware of</w:t>
      </w:r>
      <w:r w:rsidR="00382AE9" w:rsidRPr="006A416C">
        <w:rPr>
          <w:sz w:val="24"/>
          <w:szCs w:val="24"/>
          <w:lang w:val="en-US"/>
        </w:rPr>
        <w:t xml:space="preserve">; 28 </w:t>
      </w:r>
      <w:r w:rsidR="0010015A" w:rsidRPr="006A416C">
        <w:rPr>
          <w:sz w:val="24"/>
          <w:szCs w:val="24"/>
          <w:lang w:val="en-US"/>
        </w:rPr>
        <w:t>of the judgements are</w:t>
      </w:r>
      <w:r w:rsidR="00382AE9" w:rsidRPr="006A416C">
        <w:rPr>
          <w:sz w:val="24"/>
          <w:szCs w:val="24"/>
          <w:lang w:val="en-US"/>
        </w:rPr>
        <w:t xml:space="preserve"> final. </w:t>
      </w:r>
      <w:r w:rsidR="00382AE9" w:rsidRPr="006A416C">
        <w:rPr>
          <w:b/>
          <w:sz w:val="24"/>
          <w:szCs w:val="24"/>
          <w:lang w:val="en-US"/>
        </w:rPr>
        <w:t>The court</w:t>
      </w:r>
      <w:r>
        <w:rPr>
          <w:b/>
          <w:sz w:val="24"/>
          <w:szCs w:val="24"/>
          <w:lang w:val="en-US"/>
        </w:rPr>
        <w:t>s</w:t>
      </w:r>
      <w:r w:rsidR="00382AE9" w:rsidRPr="006A416C">
        <w:rPr>
          <w:b/>
          <w:sz w:val="24"/>
          <w:szCs w:val="24"/>
          <w:lang w:val="en-US"/>
        </w:rPr>
        <w:t xml:space="preserve"> acquitted the perpetrators in only three cases</w:t>
      </w:r>
      <w:r w:rsidR="00382AE9" w:rsidRPr="006A416C">
        <w:rPr>
          <w:sz w:val="24"/>
          <w:szCs w:val="24"/>
          <w:lang w:val="en-US"/>
        </w:rPr>
        <w:t>. Of the 316 cases, final decision</w:t>
      </w:r>
      <w:r>
        <w:rPr>
          <w:sz w:val="24"/>
          <w:szCs w:val="24"/>
          <w:lang w:val="en-US"/>
        </w:rPr>
        <w:t>s</w:t>
      </w:r>
      <w:r w:rsidR="00382AE9" w:rsidRPr="006A416C">
        <w:rPr>
          <w:sz w:val="24"/>
          <w:szCs w:val="24"/>
          <w:lang w:val="en-US"/>
        </w:rPr>
        <w:t xml:space="preserve"> w</w:t>
      </w:r>
      <w:r>
        <w:rPr>
          <w:sz w:val="24"/>
          <w:szCs w:val="24"/>
          <w:lang w:val="en-US"/>
        </w:rPr>
        <w:t>ere</w:t>
      </w:r>
      <w:r w:rsidR="00382AE9" w:rsidRPr="006A416C">
        <w:rPr>
          <w:sz w:val="24"/>
          <w:szCs w:val="24"/>
          <w:lang w:val="en-US"/>
        </w:rPr>
        <w:t xml:space="preserve"> rendered in 188 (around 60% of </w:t>
      </w:r>
      <w:r w:rsidR="0010015A" w:rsidRPr="006A416C">
        <w:rPr>
          <w:sz w:val="24"/>
          <w:szCs w:val="24"/>
          <w:lang w:val="en-US"/>
        </w:rPr>
        <w:t>all</w:t>
      </w:r>
      <w:r w:rsidR="00382AE9" w:rsidRPr="006A416C">
        <w:rPr>
          <w:sz w:val="24"/>
          <w:szCs w:val="24"/>
          <w:lang w:val="en-US"/>
        </w:rPr>
        <w:t xml:space="preserve"> cases); these decisions included</w:t>
      </w:r>
      <w:r w:rsidR="0010015A" w:rsidRPr="006A416C">
        <w:rPr>
          <w:sz w:val="24"/>
          <w:szCs w:val="24"/>
          <w:lang w:val="en-US"/>
        </w:rPr>
        <w:t xml:space="preserve"> a substantial number of</w:t>
      </w:r>
      <w:r w:rsidR="00382AE9" w:rsidRPr="006A416C">
        <w:rPr>
          <w:sz w:val="24"/>
          <w:szCs w:val="24"/>
          <w:lang w:val="en-US"/>
        </w:rPr>
        <w:t xml:space="preserve"> </w:t>
      </w:r>
      <w:r>
        <w:rPr>
          <w:sz w:val="24"/>
          <w:szCs w:val="24"/>
          <w:lang w:val="en-US"/>
        </w:rPr>
        <w:t xml:space="preserve">rulings dismissing </w:t>
      </w:r>
      <w:r w:rsidR="00382AE9" w:rsidRPr="006A416C">
        <w:rPr>
          <w:sz w:val="24"/>
          <w:szCs w:val="24"/>
          <w:lang w:val="en-US"/>
        </w:rPr>
        <w:t xml:space="preserve">the criminal reports </w:t>
      </w:r>
      <w:r>
        <w:rPr>
          <w:sz w:val="24"/>
          <w:szCs w:val="24"/>
          <w:lang w:val="en-US"/>
        </w:rPr>
        <w:t>(</w:t>
      </w:r>
      <w:r w:rsidR="00382AE9" w:rsidRPr="006A416C">
        <w:rPr>
          <w:sz w:val="24"/>
          <w:szCs w:val="24"/>
          <w:lang w:val="en-US"/>
        </w:rPr>
        <w:t>73 case</w:t>
      </w:r>
      <w:r w:rsidR="0010015A" w:rsidRPr="006A416C">
        <w:rPr>
          <w:sz w:val="24"/>
          <w:szCs w:val="24"/>
          <w:lang w:val="en-US"/>
        </w:rPr>
        <w:t>s</w:t>
      </w:r>
      <w:r>
        <w:rPr>
          <w:sz w:val="24"/>
          <w:szCs w:val="24"/>
          <w:lang w:val="en-US"/>
        </w:rPr>
        <w:t>)</w:t>
      </w:r>
      <w:r w:rsidR="00382AE9" w:rsidRPr="006A416C">
        <w:rPr>
          <w:sz w:val="24"/>
          <w:szCs w:val="24"/>
          <w:lang w:val="en-US"/>
        </w:rPr>
        <w:t xml:space="preserve"> and so-called </w:t>
      </w:r>
      <w:r w:rsidR="0010015A" w:rsidRPr="006A416C">
        <w:rPr>
          <w:sz w:val="24"/>
          <w:szCs w:val="24"/>
          <w:lang w:val="en-US"/>
        </w:rPr>
        <w:t>o</w:t>
      </w:r>
      <w:r w:rsidR="00C91321" w:rsidRPr="006A416C">
        <w:rPr>
          <w:sz w:val="24"/>
          <w:szCs w:val="24"/>
          <w:lang w:val="en-US"/>
        </w:rPr>
        <w:t>fficial notes</w:t>
      </w:r>
      <w:r w:rsidR="00382AE9" w:rsidRPr="006A416C">
        <w:rPr>
          <w:sz w:val="24"/>
          <w:szCs w:val="24"/>
          <w:lang w:val="en-US"/>
        </w:rPr>
        <w:t xml:space="preserve"> </w:t>
      </w:r>
      <w:r w:rsidR="002D5CE5" w:rsidRPr="006A416C">
        <w:rPr>
          <w:sz w:val="24"/>
          <w:szCs w:val="24"/>
          <w:lang w:val="en-US"/>
        </w:rPr>
        <w:t xml:space="preserve">in </w:t>
      </w:r>
      <w:r w:rsidR="00382AE9" w:rsidRPr="006A416C">
        <w:rPr>
          <w:sz w:val="24"/>
          <w:szCs w:val="24"/>
          <w:lang w:val="en-US"/>
        </w:rPr>
        <w:t>which the prosecut</w:t>
      </w:r>
      <w:r w:rsidR="002D5CE5" w:rsidRPr="006A416C">
        <w:rPr>
          <w:sz w:val="24"/>
          <w:szCs w:val="24"/>
          <w:lang w:val="en-US"/>
        </w:rPr>
        <w:t xml:space="preserve">ors found that there were </w:t>
      </w:r>
      <w:r w:rsidR="00382AE9" w:rsidRPr="006A416C">
        <w:rPr>
          <w:sz w:val="24"/>
          <w:szCs w:val="24"/>
          <w:lang w:val="en-US"/>
        </w:rPr>
        <w:t>no grounds for initiating criminal proceedings</w:t>
      </w:r>
      <w:r w:rsidR="002D5CE5" w:rsidRPr="006A416C">
        <w:rPr>
          <w:sz w:val="24"/>
          <w:szCs w:val="24"/>
          <w:lang w:val="en-US"/>
        </w:rPr>
        <w:t xml:space="preserve"> </w:t>
      </w:r>
      <w:r>
        <w:rPr>
          <w:sz w:val="24"/>
          <w:szCs w:val="24"/>
          <w:lang w:val="en-US"/>
        </w:rPr>
        <w:t>(</w:t>
      </w:r>
      <w:r w:rsidR="002D5CE5" w:rsidRPr="006A416C">
        <w:rPr>
          <w:sz w:val="24"/>
          <w:szCs w:val="24"/>
          <w:lang w:val="en-US"/>
        </w:rPr>
        <w:t>62 cases</w:t>
      </w:r>
      <w:r>
        <w:rPr>
          <w:sz w:val="24"/>
          <w:szCs w:val="24"/>
          <w:lang w:val="en-US"/>
        </w:rPr>
        <w:t>)</w:t>
      </w:r>
      <w:r w:rsidR="00382AE9" w:rsidRPr="006A416C">
        <w:rPr>
          <w:sz w:val="24"/>
          <w:szCs w:val="24"/>
          <w:lang w:val="en-US"/>
        </w:rPr>
        <w:t xml:space="preserve">. </w:t>
      </w:r>
    </w:p>
    <w:p w14:paraId="3436C170" w14:textId="44491CC7" w:rsidR="009921CD" w:rsidRPr="006A416C" w:rsidRDefault="009921CD" w:rsidP="009921CD">
      <w:pPr>
        <w:pStyle w:val="NoSpacing"/>
        <w:jc w:val="both"/>
        <w:rPr>
          <w:sz w:val="24"/>
          <w:szCs w:val="24"/>
          <w:lang w:val="en-US"/>
        </w:rPr>
      </w:pPr>
    </w:p>
    <w:p w14:paraId="3CC0F4B6" w14:textId="1F02639D" w:rsidR="00757AF8" w:rsidRPr="006A416C" w:rsidRDefault="00382AE9" w:rsidP="009921CD">
      <w:pPr>
        <w:pStyle w:val="NoSpacing"/>
        <w:numPr>
          <w:ilvl w:val="0"/>
          <w:numId w:val="23"/>
        </w:numPr>
        <w:jc w:val="both"/>
        <w:rPr>
          <w:sz w:val="24"/>
          <w:szCs w:val="24"/>
          <w:lang w:val="en-US"/>
        </w:rPr>
      </w:pPr>
      <w:r w:rsidRPr="006A416C">
        <w:rPr>
          <w:b/>
          <w:sz w:val="24"/>
          <w:szCs w:val="24"/>
          <w:lang w:val="en-US"/>
        </w:rPr>
        <w:t xml:space="preserve">Of the 179 cases in which the prosecutors found </w:t>
      </w:r>
      <w:r w:rsidR="002D5CE5" w:rsidRPr="006A416C">
        <w:rPr>
          <w:b/>
          <w:sz w:val="24"/>
          <w:szCs w:val="24"/>
          <w:lang w:val="en-US"/>
        </w:rPr>
        <w:t xml:space="preserve">reasonable suspicion </w:t>
      </w:r>
      <w:r w:rsidRPr="006A416C">
        <w:rPr>
          <w:b/>
          <w:sz w:val="24"/>
          <w:szCs w:val="24"/>
          <w:lang w:val="en-US"/>
        </w:rPr>
        <w:t xml:space="preserve">that a crime prosecuted ex officio </w:t>
      </w:r>
      <w:r w:rsidR="00051A4F">
        <w:rPr>
          <w:b/>
          <w:sz w:val="24"/>
          <w:szCs w:val="24"/>
          <w:lang w:val="en-US"/>
        </w:rPr>
        <w:t>had been</w:t>
      </w:r>
      <w:r w:rsidRPr="006A416C">
        <w:rPr>
          <w:b/>
          <w:sz w:val="24"/>
          <w:szCs w:val="24"/>
          <w:lang w:val="en-US"/>
        </w:rPr>
        <w:t xml:space="preserve"> committed, a penal </w:t>
      </w:r>
      <w:r w:rsidR="001B6A0C" w:rsidRPr="006A416C">
        <w:rPr>
          <w:b/>
          <w:sz w:val="24"/>
          <w:szCs w:val="24"/>
          <w:lang w:val="en-US"/>
        </w:rPr>
        <w:t>sanction</w:t>
      </w:r>
      <w:r w:rsidRPr="006A416C">
        <w:rPr>
          <w:b/>
          <w:sz w:val="24"/>
          <w:szCs w:val="24"/>
          <w:lang w:val="en-US"/>
        </w:rPr>
        <w:t xml:space="preserve"> was imposed </w:t>
      </w:r>
      <w:r w:rsidR="002D5CE5" w:rsidRPr="006A416C">
        <w:rPr>
          <w:b/>
          <w:sz w:val="24"/>
          <w:szCs w:val="24"/>
          <w:lang w:val="en-US"/>
        </w:rPr>
        <w:t xml:space="preserve">or prosecution was transferred to another state </w:t>
      </w:r>
      <w:r w:rsidRPr="006A416C">
        <w:rPr>
          <w:b/>
          <w:sz w:val="24"/>
          <w:szCs w:val="24"/>
          <w:lang w:val="en-US"/>
        </w:rPr>
        <w:t>in 42 (23.46%) of the cases</w:t>
      </w:r>
      <w:r w:rsidR="002D5CE5" w:rsidRPr="006A416C">
        <w:rPr>
          <w:b/>
          <w:sz w:val="24"/>
          <w:szCs w:val="24"/>
          <w:lang w:val="en-US"/>
        </w:rPr>
        <w:t>;</w:t>
      </w:r>
      <w:r w:rsidR="00757AF8" w:rsidRPr="006A416C">
        <w:rPr>
          <w:sz w:val="24"/>
          <w:szCs w:val="24"/>
          <w:lang w:val="en-US"/>
        </w:rPr>
        <w:t xml:space="preserve"> </w:t>
      </w:r>
      <w:r w:rsidR="008D2813" w:rsidRPr="006A416C">
        <w:rPr>
          <w:sz w:val="24"/>
          <w:szCs w:val="24"/>
          <w:lang w:val="en-US"/>
        </w:rPr>
        <w:t xml:space="preserve">evidentiary actions, investigations, international legal assistance procedure or main hearings before the relevant courts were under way in 78 (43.58%) of the cases; </w:t>
      </w:r>
      <w:r w:rsidR="002D5CE5" w:rsidRPr="006A416C">
        <w:rPr>
          <w:sz w:val="24"/>
          <w:szCs w:val="24"/>
          <w:lang w:val="en-US"/>
        </w:rPr>
        <w:t xml:space="preserve">the courts rejected or dismissed the indictments or acquitted the </w:t>
      </w:r>
      <w:r w:rsidR="001B6A0C" w:rsidRPr="006A416C">
        <w:rPr>
          <w:sz w:val="24"/>
          <w:szCs w:val="24"/>
          <w:lang w:val="en-US"/>
        </w:rPr>
        <w:t>perpetrators</w:t>
      </w:r>
      <w:r w:rsidR="002D5CE5" w:rsidRPr="006A416C">
        <w:rPr>
          <w:sz w:val="24"/>
          <w:szCs w:val="24"/>
          <w:lang w:val="en-US"/>
        </w:rPr>
        <w:t xml:space="preserve"> in seven cases (3.91%);</w:t>
      </w:r>
      <w:r w:rsidR="008D2813" w:rsidRPr="006A416C">
        <w:rPr>
          <w:sz w:val="24"/>
          <w:szCs w:val="24"/>
          <w:lang w:val="en-US"/>
        </w:rPr>
        <w:t xml:space="preserve"> while </w:t>
      </w:r>
      <w:r w:rsidR="002D5CE5" w:rsidRPr="006A416C">
        <w:rPr>
          <w:b/>
          <w:sz w:val="24"/>
          <w:szCs w:val="24"/>
          <w:lang w:val="en-US"/>
        </w:rPr>
        <w:t>the potential perpetrators have not been identified in 52 (29.05%)</w:t>
      </w:r>
      <w:r w:rsidR="008D2813" w:rsidRPr="006A416C">
        <w:rPr>
          <w:b/>
          <w:sz w:val="24"/>
          <w:szCs w:val="24"/>
          <w:lang w:val="en-US"/>
        </w:rPr>
        <w:t xml:space="preserve"> cases</w:t>
      </w:r>
      <w:r w:rsidR="008D2813" w:rsidRPr="006A416C">
        <w:rPr>
          <w:sz w:val="24"/>
          <w:szCs w:val="24"/>
          <w:lang w:val="en-US"/>
        </w:rPr>
        <w:t xml:space="preserve">. </w:t>
      </w:r>
    </w:p>
    <w:p w14:paraId="7E1BE12C" w14:textId="493ECCC2" w:rsidR="00757AF8" w:rsidRPr="006A416C" w:rsidRDefault="00757AF8" w:rsidP="00E2070F">
      <w:pPr>
        <w:pStyle w:val="NoSpacing"/>
        <w:jc w:val="both"/>
        <w:rPr>
          <w:sz w:val="24"/>
          <w:szCs w:val="24"/>
          <w:lang w:val="en-US"/>
        </w:rPr>
      </w:pPr>
    </w:p>
    <w:p w14:paraId="572A02D5" w14:textId="654A7965" w:rsidR="00586A70" w:rsidRDefault="00950E97" w:rsidP="00250082">
      <w:pPr>
        <w:pStyle w:val="NoSpacing"/>
        <w:numPr>
          <w:ilvl w:val="0"/>
          <w:numId w:val="23"/>
        </w:numPr>
        <w:jc w:val="both"/>
        <w:rPr>
          <w:sz w:val="24"/>
          <w:szCs w:val="24"/>
          <w:lang w:val="en-US"/>
        </w:rPr>
      </w:pPr>
      <w:r w:rsidRPr="006A416C">
        <w:rPr>
          <w:sz w:val="24"/>
          <w:szCs w:val="24"/>
          <w:lang w:val="en-US"/>
        </w:rPr>
        <w:t xml:space="preserve">As per the number of formed cases of crimes against journalists since the SWG was set up, it may be observed that </w:t>
      </w:r>
      <w:r w:rsidRPr="006A416C">
        <w:rPr>
          <w:b/>
          <w:sz w:val="24"/>
          <w:szCs w:val="24"/>
          <w:lang w:val="en-US"/>
        </w:rPr>
        <w:t xml:space="preserve">there </w:t>
      </w:r>
      <w:r w:rsidR="002D5CE5" w:rsidRPr="006A416C">
        <w:rPr>
          <w:b/>
          <w:sz w:val="24"/>
          <w:szCs w:val="24"/>
          <w:lang w:val="en-US"/>
        </w:rPr>
        <w:t>we</w:t>
      </w:r>
      <w:r w:rsidRPr="006A416C">
        <w:rPr>
          <w:b/>
          <w:sz w:val="24"/>
          <w:szCs w:val="24"/>
          <w:lang w:val="en-US"/>
        </w:rPr>
        <w:t>re no substantial d</w:t>
      </w:r>
      <w:r w:rsidR="005104E6" w:rsidRPr="006A416C">
        <w:rPr>
          <w:b/>
          <w:sz w:val="24"/>
          <w:szCs w:val="24"/>
          <w:lang w:val="en-US"/>
        </w:rPr>
        <w:t>ivergences</w:t>
      </w:r>
      <w:r w:rsidRPr="006A416C">
        <w:rPr>
          <w:sz w:val="24"/>
          <w:szCs w:val="24"/>
          <w:lang w:val="en-US"/>
        </w:rPr>
        <w:t xml:space="preserve">, apart from the visible drop in such cases in 2017. Fifty-eight incidents were registered in 2016, 38 in 2017, 57 in 2018, 61 in 2019 and 56 in 2020, while 46 </w:t>
      </w:r>
      <w:r w:rsidR="005104E6" w:rsidRPr="006A416C">
        <w:rPr>
          <w:sz w:val="24"/>
          <w:szCs w:val="24"/>
          <w:lang w:val="en-US"/>
        </w:rPr>
        <w:t xml:space="preserve">incidents </w:t>
      </w:r>
      <w:r w:rsidRPr="006A416C">
        <w:rPr>
          <w:sz w:val="24"/>
          <w:szCs w:val="24"/>
          <w:lang w:val="en-US"/>
        </w:rPr>
        <w:t xml:space="preserve">were registered in the first half of 2021. It is still too early to judge the trend of </w:t>
      </w:r>
      <w:r w:rsidR="005104E6" w:rsidRPr="006A416C">
        <w:rPr>
          <w:sz w:val="24"/>
          <w:szCs w:val="24"/>
          <w:lang w:val="en-US"/>
        </w:rPr>
        <w:t xml:space="preserve">the crimes </w:t>
      </w:r>
      <w:r w:rsidRPr="006A416C">
        <w:rPr>
          <w:sz w:val="24"/>
          <w:szCs w:val="24"/>
          <w:lang w:val="en-US"/>
        </w:rPr>
        <w:t xml:space="preserve">reported in 2021, but </w:t>
      </w:r>
      <w:r w:rsidR="005104E6" w:rsidRPr="006A416C">
        <w:rPr>
          <w:sz w:val="24"/>
          <w:szCs w:val="24"/>
          <w:lang w:val="en-US"/>
        </w:rPr>
        <w:t xml:space="preserve">indications </w:t>
      </w:r>
      <w:r w:rsidRPr="006A416C">
        <w:rPr>
          <w:sz w:val="24"/>
          <w:szCs w:val="24"/>
          <w:lang w:val="en-US"/>
        </w:rPr>
        <w:t xml:space="preserve">are that the new Binding Guidance and the SWG’s results have encouraged </w:t>
      </w:r>
      <w:r w:rsidR="005104E6" w:rsidRPr="006A416C">
        <w:rPr>
          <w:sz w:val="24"/>
          <w:szCs w:val="24"/>
          <w:lang w:val="en-US"/>
        </w:rPr>
        <w:t xml:space="preserve">a greater number of </w:t>
      </w:r>
      <w:r w:rsidRPr="006A416C">
        <w:rPr>
          <w:sz w:val="24"/>
          <w:szCs w:val="24"/>
          <w:lang w:val="en-US"/>
        </w:rPr>
        <w:t xml:space="preserve">journalists and media </w:t>
      </w:r>
      <w:r w:rsidR="005104E6" w:rsidRPr="006A416C">
        <w:rPr>
          <w:sz w:val="24"/>
          <w:szCs w:val="24"/>
          <w:lang w:val="en-US"/>
        </w:rPr>
        <w:t>workers</w:t>
      </w:r>
      <w:r w:rsidRPr="006A416C">
        <w:rPr>
          <w:sz w:val="24"/>
          <w:szCs w:val="24"/>
          <w:lang w:val="en-US"/>
        </w:rPr>
        <w:t xml:space="preserve"> to report attacks and various incidents. </w:t>
      </w:r>
    </w:p>
    <w:p w14:paraId="75201412" w14:textId="527F4853" w:rsidR="00A80899" w:rsidRPr="006A416C" w:rsidRDefault="00A80899" w:rsidP="00A80899">
      <w:pPr>
        <w:pStyle w:val="NoSpacing"/>
        <w:jc w:val="both"/>
        <w:rPr>
          <w:sz w:val="24"/>
          <w:szCs w:val="24"/>
          <w:lang w:val="en-US"/>
        </w:rPr>
      </w:pPr>
    </w:p>
    <w:p w14:paraId="29379625" w14:textId="78068099" w:rsidR="005104E6" w:rsidRDefault="005104E6" w:rsidP="00847C13">
      <w:pPr>
        <w:pStyle w:val="NoSpacing"/>
        <w:numPr>
          <w:ilvl w:val="0"/>
          <w:numId w:val="23"/>
        </w:numPr>
        <w:jc w:val="both"/>
        <w:rPr>
          <w:sz w:val="24"/>
          <w:szCs w:val="24"/>
          <w:lang w:val="en-US"/>
        </w:rPr>
      </w:pPr>
      <w:r w:rsidRPr="006A416C">
        <w:rPr>
          <w:sz w:val="24"/>
          <w:szCs w:val="24"/>
          <w:lang w:val="en-US"/>
        </w:rPr>
        <w:t xml:space="preserve">There have been no substantial changes in trends of crimes committed by either identified or unidentified </w:t>
      </w:r>
      <w:r w:rsidR="001B6A0C" w:rsidRPr="006A416C">
        <w:rPr>
          <w:sz w:val="24"/>
          <w:szCs w:val="24"/>
          <w:lang w:val="en-US"/>
        </w:rPr>
        <w:t>perpetrators</w:t>
      </w:r>
      <w:r w:rsidRPr="006A416C">
        <w:rPr>
          <w:sz w:val="24"/>
          <w:szCs w:val="24"/>
          <w:lang w:val="en-US"/>
        </w:rPr>
        <w:t xml:space="preserve">. </w:t>
      </w:r>
      <w:r w:rsidRPr="006A416C">
        <w:rPr>
          <w:b/>
          <w:sz w:val="24"/>
          <w:szCs w:val="24"/>
          <w:lang w:val="en-US"/>
        </w:rPr>
        <w:t>The vast majority of reports concerned the crime of Endangerment of Safety under Article 138 of the CC, usually committed via the Internet, specifically social networks and news platforms</w:t>
      </w:r>
      <w:r w:rsidRPr="006A416C">
        <w:rPr>
          <w:sz w:val="24"/>
          <w:szCs w:val="24"/>
          <w:lang w:val="en-US"/>
        </w:rPr>
        <w:t>. The other reports concerned, albeit to a much lesser extent, the crimes of Violent Conduct under Article 344 of the CC, Stalking under Article 138a of the CC and Causing of General Danger under Article 278 of the CC</w:t>
      </w:r>
      <w:r w:rsidR="00847C13" w:rsidRPr="006A416C">
        <w:rPr>
          <w:sz w:val="24"/>
          <w:szCs w:val="24"/>
          <w:lang w:val="en-US"/>
        </w:rPr>
        <w:t>.</w:t>
      </w:r>
      <w:r w:rsidRPr="006A416C">
        <w:rPr>
          <w:sz w:val="24"/>
          <w:szCs w:val="24"/>
          <w:lang w:val="en-US"/>
        </w:rPr>
        <w:t xml:space="preserve"> </w:t>
      </w:r>
    </w:p>
    <w:p w14:paraId="2C8075BA" w14:textId="16D9DCF9" w:rsidR="00A80899" w:rsidRPr="006A416C" w:rsidRDefault="00A80899" w:rsidP="00A80899">
      <w:pPr>
        <w:pStyle w:val="NoSpacing"/>
        <w:jc w:val="both"/>
        <w:rPr>
          <w:sz w:val="24"/>
          <w:szCs w:val="24"/>
          <w:lang w:val="en-US"/>
        </w:rPr>
      </w:pPr>
    </w:p>
    <w:p w14:paraId="619314B9" w14:textId="2DC7CD62" w:rsidR="008E4172" w:rsidRDefault="00950E97" w:rsidP="008E4172">
      <w:pPr>
        <w:pStyle w:val="NoSpacing"/>
        <w:numPr>
          <w:ilvl w:val="0"/>
          <w:numId w:val="23"/>
        </w:numPr>
        <w:jc w:val="both"/>
        <w:rPr>
          <w:sz w:val="24"/>
          <w:szCs w:val="24"/>
          <w:lang w:val="en-US"/>
        </w:rPr>
      </w:pPr>
      <w:r w:rsidRPr="006A416C">
        <w:rPr>
          <w:sz w:val="24"/>
          <w:szCs w:val="24"/>
          <w:lang w:val="en-US"/>
        </w:rPr>
        <w:t xml:space="preserve">On the other hand, </w:t>
      </w:r>
      <w:r w:rsidR="009D5977">
        <w:rPr>
          <w:b/>
          <w:sz w:val="24"/>
          <w:szCs w:val="24"/>
          <w:lang w:val="en-US"/>
        </w:rPr>
        <w:t>the NUNS</w:t>
      </w:r>
      <w:r w:rsidR="00847C13" w:rsidRPr="006A416C">
        <w:rPr>
          <w:b/>
          <w:sz w:val="24"/>
          <w:szCs w:val="24"/>
          <w:lang w:val="en-US"/>
        </w:rPr>
        <w:t xml:space="preserve"> database shows an increase in the number of registered incidents over the past few years</w:t>
      </w:r>
      <w:r w:rsidR="00847C13" w:rsidRPr="006A416C">
        <w:rPr>
          <w:sz w:val="24"/>
          <w:szCs w:val="24"/>
          <w:lang w:val="en-US"/>
        </w:rPr>
        <w:t xml:space="preserve">. A major </w:t>
      </w:r>
      <w:r w:rsidR="00051A4F">
        <w:rPr>
          <w:sz w:val="24"/>
          <w:szCs w:val="24"/>
          <w:lang w:val="en-US"/>
        </w:rPr>
        <w:t>rise</w:t>
      </w:r>
      <w:r w:rsidR="00847C13" w:rsidRPr="006A416C">
        <w:rPr>
          <w:sz w:val="24"/>
          <w:szCs w:val="24"/>
          <w:lang w:val="en-US"/>
        </w:rPr>
        <w:t xml:space="preserve"> in their number was registered i</w:t>
      </w:r>
      <w:r w:rsidR="009D5977">
        <w:rPr>
          <w:sz w:val="24"/>
          <w:szCs w:val="24"/>
          <w:lang w:val="en-US"/>
        </w:rPr>
        <w:t>n 2020, which, according to NUNS</w:t>
      </w:r>
      <w:r w:rsidR="00847C13" w:rsidRPr="006A416C">
        <w:rPr>
          <w:sz w:val="24"/>
          <w:szCs w:val="24"/>
          <w:lang w:val="en-US"/>
        </w:rPr>
        <w:t xml:space="preserve"> data, can be attributed to the situation caused by COVID-19, the state of emergency and the July protests in Belgrade</w:t>
      </w:r>
      <w:r w:rsidR="00051A4F">
        <w:rPr>
          <w:sz w:val="24"/>
          <w:szCs w:val="24"/>
          <w:lang w:val="en-US"/>
        </w:rPr>
        <w:t>.</w:t>
      </w:r>
      <w:r w:rsidR="00847C13" w:rsidRPr="006A416C">
        <w:rPr>
          <w:sz w:val="24"/>
          <w:szCs w:val="24"/>
          <w:lang w:val="en-US"/>
        </w:rPr>
        <w:t xml:space="preserve"> Verbal threats had different trends; the number of threats registered until 2016 was smaller than in 2016, when it increased slightly; after relatively similar numbers were registered for a few years, the number of threats soared in 2020 (to 50). Also, the number of assaults fell slightly after 2016 compared to the pre-2016 period; it </w:t>
      </w:r>
      <w:r w:rsidR="008E0714" w:rsidRPr="006A416C">
        <w:rPr>
          <w:sz w:val="24"/>
          <w:szCs w:val="24"/>
          <w:lang w:val="en-US"/>
        </w:rPr>
        <w:t xml:space="preserve">increased </w:t>
      </w:r>
      <w:r w:rsidR="00847C13" w:rsidRPr="006A416C">
        <w:rPr>
          <w:sz w:val="24"/>
          <w:szCs w:val="24"/>
          <w:lang w:val="en-US"/>
        </w:rPr>
        <w:t>slightly in 201</w:t>
      </w:r>
      <w:r w:rsidR="000D0FD2" w:rsidRPr="006A416C">
        <w:rPr>
          <w:sz w:val="24"/>
          <w:szCs w:val="24"/>
          <w:lang w:val="en-US"/>
        </w:rPr>
        <w:t>9</w:t>
      </w:r>
      <w:r w:rsidR="00847C13" w:rsidRPr="006A416C">
        <w:rPr>
          <w:sz w:val="24"/>
          <w:szCs w:val="24"/>
          <w:lang w:val="en-US"/>
        </w:rPr>
        <w:t xml:space="preserve"> </w:t>
      </w:r>
      <w:r w:rsidR="00847C13" w:rsidRPr="006A416C">
        <w:rPr>
          <w:sz w:val="24"/>
          <w:szCs w:val="24"/>
          <w:lang w:val="en-US"/>
        </w:rPr>
        <w:lastRenderedPageBreak/>
        <w:t xml:space="preserve">(to 11) and soared in 2021 (to 23). The number of registered pressures also grew from one year to another, peaking in 2020, when 92 </w:t>
      </w:r>
      <w:r w:rsidR="000D0FD2" w:rsidRPr="006A416C">
        <w:rPr>
          <w:sz w:val="24"/>
          <w:szCs w:val="24"/>
          <w:lang w:val="en-US"/>
        </w:rPr>
        <w:t xml:space="preserve">such </w:t>
      </w:r>
      <w:r w:rsidR="00847C13" w:rsidRPr="006A416C">
        <w:rPr>
          <w:sz w:val="24"/>
          <w:szCs w:val="24"/>
          <w:lang w:val="en-US"/>
        </w:rPr>
        <w:t xml:space="preserve">cases were registered. An increase in the number of attacks on property </w:t>
      </w:r>
      <w:r w:rsidR="000D0FD2" w:rsidRPr="006A416C">
        <w:rPr>
          <w:sz w:val="24"/>
          <w:szCs w:val="24"/>
          <w:lang w:val="en-US"/>
        </w:rPr>
        <w:t xml:space="preserve">was </w:t>
      </w:r>
      <w:r w:rsidR="00847C13" w:rsidRPr="006A416C">
        <w:rPr>
          <w:sz w:val="24"/>
          <w:szCs w:val="24"/>
          <w:lang w:val="en-US"/>
        </w:rPr>
        <w:t>also registered</w:t>
      </w:r>
      <w:r w:rsidR="000D0FD2" w:rsidRPr="006A416C">
        <w:rPr>
          <w:sz w:val="24"/>
          <w:szCs w:val="24"/>
          <w:lang w:val="en-US"/>
        </w:rPr>
        <w:t xml:space="preserve"> in 2020 (14</w:t>
      </w:r>
      <w:r w:rsidR="00847C13" w:rsidRPr="006A416C">
        <w:rPr>
          <w:sz w:val="24"/>
          <w:szCs w:val="24"/>
          <w:lang w:val="en-US"/>
        </w:rPr>
        <w:t xml:space="preserve">). </w:t>
      </w:r>
    </w:p>
    <w:p w14:paraId="76079109" w14:textId="000AD2FC" w:rsidR="00A80899" w:rsidRPr="00A80899" w:rsidRDefault="00A80899" w:rsidP="00A80899">
      <w:pPr>
        <w:pStyle w:val="NoSpacing"/>
        <w:jc w:val="both"/>
        <w:rPr>
          <w:sz w:val="24"/>
          <w:szCs w:val="24"/>
          <w:lang w:val="en-US"/>
        </w:rPr>
      </w:pPr>
    </w:p>
    <w:p w14:paraId="6D55501A" w14:textId="61BEB456" w:rsidR="00B73A8E" w:rsidRPr="006A416C" w:rsidRDefault="002032BB" w:rsidP="00260650">
      <w:pPr>
        <w:pStyle w:val="NoSpacing"/>
        <w:numPr>
          <w:ilvl w:val="0"/>
          <w:numId w:val="23"/>
        </w:numPr>
        <w:jc w:val="both"/>
        <w:rPr>
          <w:sz w:val="24"/>
          <w:szCs w:val="24"/>
          <w:lang w:val="en-US"/>
        </w:rPr>
      </w:pPr>
      <w:r w:rsidRPr="006A416C">
        <w:rPr>
          <w:sz w:val="24"/>
          <w:szCs w:val="24"/>
          <w:lang w:val="en-US"/>
        </w:rPr>
        <w:t>The analysis of the record</w:t>
      </w:r>
      <w:r w:rsidR="009D5977">
        <w:rPr>
          <w:sz w:val="24"/>
          <w:szCs w:val="24"/>
          <w:lang w:val="en-US"/>
        </w:rPr>
        <w:t>s of the press associations (UNS and NUNS</w:t>
      </w:r>
      <w:r w:rsidRPr="006A416C">
        <w:rPr>
          <w:sz w:val="24"/>
          <w:szCs w:val="24"/>
          <w:lang w:val="en-US"/>
        </w:rPr>
        <w:t xml:space="preserve">) showed that they </w:t>
      </w:r>
      <w:r w:rsidR="009A1BDA" w:rsidRPr="006A416C">
        <w:rPr>
          <w:sz w:val="24"/>
          <w:szCs w:val="24"/>
          <w:lang w:val="en-US"/>
        </w:rPr>
        <w:t xml:space="preserve">have been </w:t>
      </w:r>
      <w:r w:rsidRPr="006A416C">
        <w:rPr>
          <w:sz w:val="24"/>
          <w:szCs w:val="24"/>
          <w:lang w:val="en-US"/>
        </w:rPr>
        <w:t>apply</w:t>
      </w:r>
      <w:r w:rsidR="009A1BDA" w:rsidRPr="006A416C">
        <w:rPr>
          <w:sz w:val="24"/>
          <w:szCs w:val="24"/>
          <w:lang w:val="en-US"/>
        </w:rPr>
        <w:t>ing</w:t>
      </w:r>
      <w:r w:rsidRPr="006A416C">
        <w:rPr>
          <w:sz w:val="24"/>
          <w:szCs w:val="24"/>
          <w:lang w:val="en-US"/>
        </w:rPr>
        <w:t xml:space="preserve"> different methodologies for registering attacks on journalists</w:t>
      </w:r>
      <w:r w:rsidR="009A1BDA" w:rsidRPr="006A416C">
        <w:rPr>
          <w:sz w:val="24"/>
          <w:szCs w:val="24"/>
          <w:lang w:val="en-US"/>
        </w:rPr>
        <w:t xml:space="preserve"> (who </w:t>
      </w:r>
      <w:r w:rsidRPr="006A416C">
        <w:rPr>
          <w:sz w:val="24"/>
          <w:szCs w:val="24"/>
          <w:lang w:val="en-US"/>
        </w:rPr>
        <w:t>are members of one or the other association</w:t>
      </w:r>
      <w:r w:rsidR="009A1BDA" w:rsidRPr="006A416C">
        <w:rPr>
          <w:sz w:val="24"/>
          <w:szCs w:val="24"/>
          <w:lang w:val="en-US"/>
        </w:rPr>
        <w:t>)</w:t>
      </w:r>
      <w:r w:rsidR="009D5977">
        <w:rPr>
          <w:sz w:val="24"/>
          <w:szCs w:val="24"/>
          <w:lang w:val="en-US"/>
        </w:rPr>
        <w:t>. The UNS</w:t>
      </w:r>
      <w:r w:rsidRPr="006A416C">
        <w:rPr>
          <w:sz w:val="24"/>
          <w:szCs w:val="24"/>
          <w:lang w:val="en-US"/>
        </w:rPr>
        <w:t xml:space="preserve"> </w:t>
      </w:r>
      <w:r w:rsidR="009A1BDA" w:rsidRPr="006A416C">
        <w:rPr>
          <w:sz w:val="24"/>
          <w:szCs w:val="24"/>
          <w:lang w:val="en-US"/>
        </w:rPr>
        <w:t xml:space="preserve">has </w:t>
      </w:r>
      <w:r w:rsidRPr="006A416C">
        <w:rPr>
          <w:sz w:val="24"/>
          <w:szCs w:val="24"/>
          <w:lang w:val="en-US"/>
        </w:rPr>
        <w:t xml:space="preserve">in some cases </w:t>
      </w:r>
      <w:r w:rsidR="009A1BDA" w:rsidRPr="006A416C">
        <w:rPr>
          <w:sz w:val="24"/>
          <w:szCs w:val="24"/>
          <w:lang w:val="en-US"/>
        </w:rPr>
        <w:t xml:space="preserve">been </w:t>
      </w:r>
      <w:r w:rsidRPr="006A416C">
        <w:rPr>
          <w:sz w:val="24"/>
          <w:szCs w:val="24"/>
          <w:lang w:val="en-US"/>
        </w:rPr>
        <w:t>keep</w:t>
      </w:r>
      <w:r w:rsidR="009A1BDA" w:rsidRPr="006A416C">
        <w:rPr>
          <w:sz w:val="24"/>
          <w:szCs w:val="24"/>
          <w:lang w:val="en-US"/>
        </w:rPr>
        <w:t>ing</w:t>
      </w:r>
      <w:r w:rsidRPr="006A416C">
        <w:rPr>
          <w:sz w:val="24"/>
          <w:szCs w:val="24"/>
          <w:lang w:val="en-US"/>
        </w:rPr>
        <w:t xml:space="preserve"> the records by incident</w:t>
      </w:r>
      <w:r w:rsidR="009A1BDA" w:rsidRPr="006A416C">
        <w:rPr>
          <w:sz w:val="24"/>
          <w:szCs w:val="24"/>
          <w:lang w:val="en-US"/>
        </w:rPr>
        <w:t xml:space="preserve"> and</w:t>
      </w:r>
      <w:r w:rsidRPr="006A416C">
        <w:rPr>
          <w:sz w:val="24"/>
          <w:szCs w:val="24"/>
          <w:lang w:val="en-US"/>
        </w:rPr>
        <w:t xml:space="preserve"> in others by the journalist </w:t>
      </w:r>
      <w:r w:rsidR="00553F69">
        <w:rPr>
          <w:sz w:val="24"/>
          <w:szCs w:val="24"/>
          <w:lang w:val="en-US"/>
        </w:rPr>
        <w:t>who suffered</w:t>
      </w:r>
      <w:r w:rsidR="009A1BDA" w:rsidRPr="006A416C">
        <w:rPr>
          <w:sz w:val="24"/>
          <w:szCs w:val="24"/>
          <w:lang w:val="en-US"/>
        </w:rPr>
        <w:t xml:space="preserve"> </w:t>
      </w:r>
      <w:r w:rsidR="009D5977">
        <w:rPr>
          <w:sz w:val="24"/>
          <w:szCs w:val="24"/>
          <w:lang w:val="en-US"/>
        </w:rPr>
        <w:t>the attack, while the NUNS</w:t>
      </w:r>
      <w:r w:rsidRPr="006A416C">
        <w:rPr>
          <w:sz w:val="24"/>
          <w:szCs w:val="24"/>
          <w:lang w:val="en-US"/>
        </w:rPr>
        <w:t xml:space="preserve"> </w:t>
      </w:r>
      <w:r w:rsidR="009A1BDA" w:rsidRPr="006A416C">
        <w:rPr>
          <w:sz w:val="24"/>
          <w:szCs w:val="24"/>
          <w:lang w:val="en-US"/>
        </w:rPr>
        <w:t xml:space="preserve">has been keeping </w:t>
      </w:r>
      <w:r w:rsidRPr="006A416C">
        <w:rPr>
          <w:sz w:val="24"/>
          <w:szCs w:val="24"/>
          <w:lang w:val="en-US"/>
        </w:rPr>
        <w:t xml:space="preserve">records only by </w:t>
      </w:r>
      <w:r w:rsidR="00553F69">
        <w:rPr>
          <w:sz w:val="24"/>
          <w:szCs w:val="24"/>
          <w:lang w:val="en-US"/>
        </w:rPr>
        <w:t xml:space="preserve">the </w:t>
      </w:r>
      <w:r w:rsidRPr="006A416C">
        <w:rPr>
          <w:sz w:val="24"/>
          <w:szCs w:val="24"/>
          <w:lang w:val="en-US"/>
        </w:rPr>
        <w:t>journalis</w:t>
      </w:r>
      <w:r w:rsidR="009A1BDA" w:rsidRPr="006A416C">
        <w:rPr>
          <w:sz w:val="24"/>
          <w:szCs w:val="24"/>
          <w:lang w:val="en-US"/>
        </w:rPr>
        <w:t xml:space="preserve">ts. </w:t>
      </w:r>
      <w:r w:rsidR="009A1BDA" w:rsidRPr="006A416C">
        <w:rPr>
          <w:b/>
          <w:sz w:val="24"/>
          <w:szCs w:val="24"/>
          <w:lang w:val="en-US"/>
        </w:rPr>
        <w:t>Thought should be given to the</w:t>
      </w:r>
      <w:r w:rsidRPr="006A416C">
        <w:rPr>
          <w:b/>
          <w:sz w:val="24"/>
          <w:szCs w:val="24"/>
          <w:lang w:val="en-US"/>
        </w:rPr>
        <w:t xml:space="preserve"> possibility of establishing a single register of </w:t>
      </w:r>
      <w:r w:rsidR="009A1BDA" w:rsidRPr="006A416C">
        <w:rPr>
          <w:b/>
          <w:sz w:val="24"/>
          <w:szCs w:val="24"/>
          <w:lang w:val="en-US"/>
        </w:rPr>
        <w:t xml:space="preserve">the </w:t>
      </w:r>
      <w:r w:rsidRPr="006A416C">
        <w:rPr>
          <w:b/>
          <w:sz w:val="24"/>
          <w:szCs w:val="24"/>
          <w:lang w:val="en-US"/>
        </w:rPr>
        <w:t>press associations</w:t>
      </w:r>
      <w:r w:rsidRPr="006A416C">
        <w:rPr>
          <w:sz w:val="24"/>
          <w:szCs w:val="24"/>
          <w:lang w:val="en-US"/>
        </w:rPr>
        <w:t>, in which the data on the attacks</w:t>
      </w:r>
      <w:r w:rsidR="009A1BDA" w:rsidRPr="006A416C">
        <w:rPr>
          <w:sz w:val="24"/>
          <w:szCs w:val="24"/>
          <w:lang w:val="en-US"/>
        </w:rPr>
        <w:t xml:space="preserve"> collected by both associations would be kept</w:t>
      </w:r>
      <w:r w:rsidRPr="006A416C">
        <w:rPr>
          <w:sz w:val="24"/>
          <w:szCs w:val="24"/>
          <w:lang w:val="en-US"/>
        </w:rPr>
        <w:t xml:space="preserve">. </w:t>
      </w:r>
    </w:p>
    <w:p w14:paraId="03058266" w14:textId="0AEC867B" w:rsidR="0065262F" w:rsidRPr="006A416C" w:rsidRDefault="0065262F" w:rsidP="0065262F">
      <w:pPr>
        <w:pStyle w:val="NoSpacing"/>
        <w:jc w:val="both"/>
        <w:rPr>
          <w:sz w:val="24"/>
          <w:szCs w:val="24"/>
          <w:lang w:val="en-US"/>
        </w:rPr>
      </w:pPr>
    </w:p>
    <w:p w14:paraId="1C329392" w14:textId="7E79B1C8" w:rsidR="00330B6F" w:rsidRPr="006A416C" w:rsidRDefault="002032BB" w:rsidP="0065262F">
      <w:pPr>
        <w:pStyle w:val="NoSpacing"/>
        <w:numPr>
          <w:ilvl w:val="0"/>
          <w:numId w:val="23"/>
        </w:numPr>
        <w:jc w:val="both"/>
        <w:rPr>
          <w:sz w:val="24"/>
          <w:szCs w:val="24"/>
          <w:lang w:val="en-US"/>
        </w:rPr>
      </w:pPr>
      <w:r w:rsidRPr="006A416C">
        <w:rPr>
          <w:sz w:val="24"/>
          <w:szCs w:val="24"/>
          <w:lang w:val="en-US"/>
        </w:rPr>
        <w:t xml:space="preserve">In the view of some press and media associations, some </w:t>
      </w:r>
      <w:r w:rsidRPr="006A416C">
        <w:rPr>
          <w:b/>
          <w:sz w:val="24"/>
          <w:szCs w:val="24"/>
          <w:lang w:val="en-US"/>
        </w:rPr>
        <w:t>highly sensitive cases</w:t>
      </w:r>
      <w:r w:rsidRPr="006A416C">
        <w:rPr>
          <w:sz w:val="24"/>
          <w:szCs w:val="24"/>
          <w:lang w:val="en-US"/>
        </w:rPr>
        <w:t xml:space="preserve"> of </w:t>
      </w:r>
      <w:r w:rsidR="007C406A">
        <w:rPr>
          <w:sz w:val="24"/>
          <w:szCs w:val="24"/>
          <w:lang w:val="en-US"/>
        </w:rPr>
        <w:t xml:space="preserve">threats to </w:t>
      </w:r>
      <w:r w:rsidR="009A1BDA" w:rsidRPr="006A416C">
        <w:rPr>
          <w:sz w:val="24"/>
          <w:szCs w:val="24"/>
          <w:lang w:val="en-US"/>
        </w:rPr>
        <w:t>the</w:t>
      </w:r>
      <w:r w:rsidRPr="006A416C">
        <w:rPr>
          <w:sz w:val="24"/>
          <w:szCs w:val="24"/>
          <w:lang w:val="en-US"/>
        </w:rPr>
        <w:t xml:space="preserve"> physical safety of journalists, especially those working in labelled media (e.g. the case of </w:t>
      </w:r>
      <w:r w:rsidR="00B73A8E" w:rsidRPr="006A416C">
        <w:rPr>
          <w:sz w:val="24"/>
          <w:szCs w:val="24"/>
          <w:lang w:val="en-US"/>
        </w:rPr>
        <w:t>Bojan</w:t>
      </w:r>
      <w:r w:rsidRPr="006A416C">
        <w:rPr>
          <w:sz w:val="24"/>
          <w:szCs w:val="24"/>
          <w:lang w:val="en-US"/>
        </w:rPr>
        <w:t>a</w:t>
      </w:r>
      <w:r w:rsidR="00B73A8E" w:rsidRPr="006A416C">
        <w:rPr>
          <w:sz w:val="24"/>
          <w:szCs w:val="24"/>
          <w:lang w:val="en-US"/>
        </w:rPr>
        <w:t xml:space="preserve"> Pavlović</w:t>
      </w:r>
      <w:r w:rsidR="00260650" w:rsidRPr="006A416C">
        <w:rPr>
          <w:sz w:val="24"/>
          <w:szCs w:val="24"/>
          <w:lang w:val="en-US"/>
        </w:rPr>
        <w:t xml:space="preserve"> </w:t>
      </w:r>
      <w:r w:rsidR="009A1BDA" w:rsidRPr="006A416C">
        <w:rPr>
          <w:sz w:val="24"/>
          <w:szCs w:val="24"/>
          <w:lang w:val="en-US"/>
        </w:rPr>
        <w:t xml:space="preserve">who works in </w:t>
      </w:r>
      <w:r w:rsidR="00260650" w:rsidRPr="006A416C">
        <w:rPr>
          <w:sz w:val="24"/>
          <w:szCs w:val="24"/>
          <w:lang w:val="en-US"/>
        </w:rPr>
        <w:t>KRIK</w:t>
      </w:r>
      <w:r w:rsidR="00504E2F">
        <w:rPr>
          <w:sz w:val="24"/>
          <w:szCs w:val="24"/>
          <w:lang w:val="en-US"/>
        </w:rPr>
        <w:t xml:space="preserve"> or attacks on journalists during the protests in July 2020</w:t>
      </w:r>
      <w:r w:rsidR="00260650" w:rsidRPr="006A416C">
        <w:rPr>
          <w:sz w:val="24"/>
          <w:szCs w:val="24"/>
          <w:lang w:val="en-US"/>
        </w:rPr>
        <w:t xml:space="preserve">), </w:t>
      </w:r>
      <w:r w:rsidRPr="006A416C">
        <w:rPr>
          <w:sz w:val="24"/>
          <w:szCs w:val="24"/>
          <w:lang w:val="en-US"/>
        </w:rPr>
        <w:t>have not been pro</w:t>
      </w:r>
      <w:r w:rsidR="007C406A">
        <w:rPr>
          <w:sz w:val="24"/>
          <w:szCs w:val="24"/>
          <w:lang w:val="en-US"/>
        </w:rPr>
        <w:t>secuted</w:t>
      </w:r>
      <w:r w:rsidRPr="006A416C">
        <w:rPr>
          <w:sz w:val="24"/>
          <w:szCs w:val="24"/>
          <w:lang w:val="en-US"/>
        </w:rPr>
        <w:t xml:space="preserve"> adequately. The associations are of the view that it is </w:t>
      </w:r>
      <w:r w:rsidRPr="006A416C">
        <w:rPr>
          <w:b/>
          <w:sz w:val="24"/>
          <w:szCs w:val="24"/>
          <w:lang w:val="en-US"/>
        </w:rPr>
        <w:t xml:space="preserve">precisely such cases </w:t>
      </w:r>
      <w:r w:rsidR="00553F69">
        <w:rPr>
          <w:b/>
          <w:sz w:val="24"/>
          <w:szCs w:val="24"/>
          <w:lang w:val="en-US"/>
        </w:rPr>
        <w:t xml:space="preserve">that </w:t>
      </w:r>
      <w:r w:rsidR="009A1BDA" w:rsidRPr="006A416C">
        <w:rPr>
          <w:b/>
          <w:sz w:val="24"/>
          <w:szCs w:val="24"/>
          <w:lang w:val="en-US"/>
        </w:rPr>
        <w:t xml:space="preserve">will lay the foundations for building </w:t>
      </w:r>
      <w:r w:rsidRPr="006A416C">
        <w:rPr>
          <w:b/>
          <w:sz w:val="24"/>
          <w:szCs w:val="24"/>
          <w:lang w:val="en-US"/>
        </w:rPr>
        <w:t>the SWG</w:t>
      </w:r>
      <w:r w:rsidR="009A1BDA" w:rsidRPr="006A416C">
        <w:rPr>
          <w:b/>
          <w:sz w:val="24"/>
          <w:szCs w:val="24"/>
          <w:lang w:val="en-US"/>
        </w:rPr>
        <w:t>’s</w:t>
      </w:r>
      <w:r w:rsidRPr="006A416C">
        <w:rPr>
          <w:b/>
          <w:sz w:val="24"/>
          <w:szCs w:val="24"/>
          <w:lang w:val="en-US"/>
        </w:rPr>
        <w:t xml:space="preserve"> strategic position in the public and </w:t>
      </w:r>
      <w:r w:rsidR="009A1BDA" w:rsidRPr="006A416C">
        <w:rPr>
          <w:b/>
          <w:sz w:val="24"/>
          <w:szCs w:val="24"/>
          <w:lang w:val="en-US"/>
        </w:rPr>
        <w:t xml:space="preserve">facilitate </w:t>
      </w:r>
      <w:r w:rsidRPr="006A416C">
        <w:rPr>
          <w:b/>
          <w:sz w:val="24"/>
          <w:szCs w:val="24"/>
          <w:lang w:val="en-US"/>
        </w:rPr>
        <w:t>the further development and strengthening of this system</w:t>
      </w:r>
      <w:r w:rsidR="007C406A" w:rsidRPr="006A416C">
        <w:rPr>
          <w:sz w:val="24"/>
          <w:szCs w:val="24"/>
          <w:lang w:val="en-US"/>
        </w:rPr>
        <w:t xml:space="preserve"> for the protection of journalists</w:t>
      </w:r>
    </w:p>
    <w:p w14:paraId="5B675246" w14:textId="2691DE4C" w:rsidR="0065262F" w:rsidRPr="006A416C" w:rsidRDefault="0065262F" w:rsidP="0065262F">
      <w:pPr>
        <w:pStyle w:val="NoSpacing"/>
        <w:jc w:val="both"/>
        <w:rPr>
          <w:sz w:val="24"/>
          <w:szCs w:val="24"/>
          <w:lang w:val="en-US"/>
        </w:rPr>
      </w:pPr>
    </w:p>
    <w:p w14:paraId="4703A16F" w14:textId="2D57E08A" w:rsidR="00F634FC" w:rsidRPr="006A416C" w:rsidRDefault="002A3174" w:rsidP="000E14EF">
      <w:pPr>
        <w:jc w:val="both"/>
        <w:rPr>
          <w:sz w:val="24"/>
          <w:szCs w:val="24"/>
          <w:u w:val="single"/>
          <w:lang w:val="en-US"/>
        </w:rPr>
      </w:pPr>
      <w:r>
        <w:rPr>
          <w:sz w:val="24"/>
          <w:szCs w:val="24"/>
          <w:u w:val="single"/>
          <w:lang w:val="en-US"/>
        </w:rPr>
        <w:t xml:space="preserve">Conclusions and </w:t>
      </w:r>
      <w:r w:rsidR="002032BB" w:rsidRPr="006A416C">
        <w:rPr>
          <w:sz w:val="24"/>
          <w:szCs w:val="24"/>
          <w:u w:val="single"/>
          <w:lang w:val="en-US"/>
        </w:rPr>
        <w:t xml:space="preserve">Recommendations Regarding International Standards </w:t>
      </w:r>
    </w:p>
    <w:p w14:paraId="143EC476" w14:textId="28F0053F" w:rsidR="00F634FC" w:rsidRPr="006A416C" w:rsidRDefault="002032BB" w:rsidP="003A678E">
      <w:pPr>
        <w:pStyle w:val="NoSpacing"/>
        <w:numPr>
          <w:ilvl w:val="0"/>
          <w:numId w:val="23"/>
        </w:numPr>
        <w:jc w:val="both"/>
        <w:rPr>
          <w:sz w:val="24"/>
          <w:szCs w:val="24"/>
          <w:lang w:val="en-US"/>
        </w:rPr>
      </w:pPr>
      <w:r w:rsidRPr="006A416C">
        <w:rPr>
          <w:sz w:val="24"/>
          <w:szCs w:val="24"/>
          <w:lang w:val="en-US"/>
        </w:rPr>
        <w:t>The main principle and guiding idea emanating from international standards on the protection of the safety of journalists are based on a simple albeit difficult to achieve goal</w:t>
      </w:r>
      <w:r w:rsidR="00F634FC" w:rsidRPr="006A416C">
        <w:rPr>
          <w:sz w:val="24"/>
          <w:szCs w:val="24"/>
          <w:lang w:val="en-US"/>
        </w:rPr>
        <w:t xml:space="preserve">: </w:t>
      </w:r>
      <w:r w:rsidR="00F634FC" w:rsidRPr="006A416C">
        <w:rPr>
          <w:b/>
          <w:sz w:val="24"/>
          <w:szCs w:val="24"/>
          <w:lang w:val="en-US"/>
        </w:rPr>
        <w:t xml:space="preserve">Prevention, Prosecution and Protection </w:t>
      </w:r>
      <w:r w:rsidR="00F634FC" w:rsidRPr="006A416C">
        <w:rPr>
          <w:sz w:val="24"/>
          <w:szCs w:val="24"/>
          <w:lang w:val="en-US"/>
        </w:rPr>
        <w:t>(3Ps</w:t>
      </w:r>
      <w:r w:rsidRPr="006A416C">
        <w:rPr>
          <w:sz w:val="24"/>
          <w:szCs w:val="24"/>
          <w:lang w:val="en-US"/>
        </w:rPr>
        <w:t xml:space="preserve">). The structure and mode of functioning of various national mechanisms differs from one country to another but what they have in common is that they focus on two central problems in their work: protection of the safety of journalists and preventing impunity. </w:t>
      </w:r>
    </w:p>
    <w:p w14:paraId="2E15F5ED" w14:textId="77777777" w:rsidR="00326A91" w:rsidRPr="006A416C" w:rsidRDefault="00326A91" w:rsidP="00326A91">
      <w:pPr>
        <w:pStyle w:val="NoSpacing"/>
        <w:ind w:left="360"/>
        <w:jc w:val="both"/>
        <w:rPr>
          <w:sz w:val="24"/>
          <w:szCs w:val="24"/>
          <w:lang w:val="en-US"/>
        </w:rPr>
      </w:pPr>
    </w:p>
    <w:p w14:paraId="7627F62F" w14:textId="3A4CB329" w:rsidR="00C40AF6" w:rsidRDefault="002032BB" w:rsidP="00250082">
      <w:pPr>
        <w:pStyle w:val="NoSpacing"/>
        <w:numPr>
          <w:ilvl w:val="0"/>
          <w:numId w:val="23"/>
        </w:numPr>
        <w:jc w:val="both"/>
        <w:rPr>
          <w:sz w:val="24"/>
          <w:szCs w:val="24"/>
          <w:lang w:val="en-US"/>
        </w:rPr>
      </w:pPr>
      <w:r w:rsidRPr="006A416C">
        <w:rPr>
          <w:sz w:val="24"/>
          <w:szCs w:val="24"/>
          <w:lang w:val="en-US"/>
        </w:rPr>
        <w:t xml:space="preserve">In order to fulfil their international obligations, </w:t>
      </w:r>
      <w:r w:rsidR="00984264" w:rsidRPr="006A416C">
        <w:rPr>
          <w:sz w:val="24"/>
          <w:szCs w:val="24"/>
          <w:lang w:val="en-US"/>
        </w:rPr>
        <w:t xml:space="preserve">states should implement the applicable legal framework effectively and amend it so that they do not limit the ability of journalists to perform their work independently and without undue interference. </w:t>
      </w:r>
      <w:r w:rsidRPr="006A416C">
        <w:rPr>
          <w:sz w:val="24"/>
          <w:szCs w:val="24"/>
          <w:lang w:val="en-US"/>
        </w:rPr>
        <w:t xml:space="preserve">Furthermore, </w:t>
      </w:r>
      <w:r w:rsidR="00984264" w:rsidRPr="006A416C">
        <w:rPr>
          <w:b/>
          <w:sz w:val="24"/>
          <w:szCs w:val="24"/>
          <w:lang w:val="en-US"/>
        </w:rPr>
        <w:t>states should raise awareness of the character of attacks on journalists among judges, prosecutors and the police,</w:t>
      </w:r>
      <w:r w:rsidR="00984264" w:rsidRPr="006A416C">
        <w:rPr>
          <w:sz w:val="24"/>
          <w:szCs w:val="24"/>
          <w:lang w:val="en-US"/>
        </w:rPr>
        <w:t xml:space="preserve"> including with a strong focus on combating sexual and gender-based discrimination, and violence against women journalists, as well as the particularities of online threats and harassment of women journalists</w:t>
      </w:r>
      <w:r w:rsidR="00352B16">
        <w:rPr>
          <w:sz w:val="24"/>
          <w:szCs w:val="24"/>
          <w:lang w:val="en-US"/>
        </w:rPr>
        <w:t>.</w:t>
      </w:r>
    </w:p>
    <w:p w14:paraId="2B820CC8" w14:textId="7050E3AA" w:rsidR="00A80899" w:rsidRDefault="00A80899" w:rsidP="00A80899">
      <w:pPr>
        <w:pStyle w:val="NoSpacing"/>
        <w:jc w:val="both"/>
        <w:rPr>
          <w:sz w:val="24"/>
          <w:szCs w:val="24"/>
          <w:lang w:val="en-US"/>
        </w:rPr>
      </w:pPr>
    </w:p>
    <w:p w14:paraId="25E20A94" w14:textId="6A3AF36E" w:rsidR="004018E7" w:rsidRPr="00A80899" w:rsidRDefault="00984264" w:rsidP="00E62CA6">
      <w:pPr>
        <w:pStyle w:val="NoSpacing"/>
        <w:numPr>
          <w:ilvl w:val="0"/>
          <w:numId w:val="23"/>
        </w:numPr>
        <w:jc w:val="both"/>
        <w:rPr>
          <w:sz w:val="24"/>
          <w:szCs w:val="24"/>
          <w:lang w:val="en-US"/>
        </w:rPr>
      </w:pPr>
      <w:r w:rsidRPr="006A416C">
        <w:rPr>
          <w:b/>
          <w:sz w:val="24"/>
          <w:szCs w:val="24"/>
          <w:lang w:val="en-US"/>
        </w:rPr>
        <w:t>States have to react i</w:t>
      </w:r>
      <w:r w:rsidR="002032BB" w:rsidRPr="006A416C">
        <w:rPr>
          <w:b/>
          <w:sz w:val="24"/>
          <w:szCs w:val="24"/>
          <w:lang w:val="en-US"/>
        </w:rPr>
        <w:t xml:space="preserve">n cases of crimes </w:t>
      </w:r>
      <w:r w:rsidRPr="006A416C">
        <w:rPr>
          <w:b/>
          <w:sz w:val="24"/>
          <w:szCs w:val="24"/>
          <w:lang w:val="en-US"/>
        </w:rPr>
        <w:t xml:space="preserve">threatening </w:t>
      </w:r>
      <w:r w:rsidR="002032BB" w:rsidRPr="006A416C">
        <w:rPr>
          <w:b/>
          <w:sz w:val="24"/>
          <w:szCs w:val="24"/>
          <w:lang w:val="en-US"/>
        </w:rPr>
        <w:t xml:space="preserve">the safety of journalists, and ensure </w:t>
      </w:r>
      <w:r w:rsidRPr="006A416C">
        <w:rPr>
          <w:b/>
          <w:sz w:val="24"/>
          <w:szCs w:val="24"/>
          <w:lang w:val="en-US"/>
        </w:rPr>
        <w:t xml:space="preserve">them </w:t>
      </w:r>
      <w:r w:rsidR="002032BB" w:rsidRPr="006A416C">
        <w:rPr>
          <w:b/>
          <w:sz w:val="24"/>
          <w:szCs w:val="24"/>
          <w:lang w:val="en-US"/>
        </w:rPr>
        <w:t>eff</w:t>
      </w:r>
      <w:r w:rsidRPr="006A416C">
        <w:rPr>
          <w:b/>
          <w:sz w:val="24"/>
          <w:szCs w:val="24"/>
          <w:lang w:val="en-US"/>
        </w:rPr>
        <w:t>ective</w:t>
      </w:r>
      <w:r w:rsidR="002032BB" w:rsidRPr="006A416C">
        <w:rPr>
          <w:b/>
          <w:sz w:val="24"/>
          <w:szCs w:val="24"/>
          <w:lang w:val="en-US"/>
        </w:rPr>
        <w:t xml:space="preserve"> and adequate protection. </w:t>
      </w:r>
      <w:r w:rsidR="002032BB" w:rsidRPr="006A416C">
        <w:rPr>
          <w:sz w:val="24"/>
          <w:szCs w:val="24"/>
          <w:lang w:val="en-US"/>
        </w:rPr>
        <w:t xml:space="preserve">Primarily, they </w:t>
      </w:r>
      <w:r w:rsidRPr="006A416C">
        <w:rPr>
          <w:sz w:val="24"/>
          <w:szCs w:val="24"/>
          <w:lang w:val="en-US"/>
        </w:rPr>
        <w:t xml:space="preserve">are under the obligation </w:t>
      </w:r>
      <w:r w:rsidR="002032BB" w:rsidRPr="006A416C">
        <w:rPr>
          <w:sz w:val="24"/>
          <w:szCs w:val="24"/>
          <w:lang w:val="en-US"/>
        </w:rPr>
        <w:t xml:space="preserve">to conduct impartial, </w:t>
      </w:r>
      <w:r w:rsidRPr="006A416C">
        <w:rPr>
          <w:sz w:val="24"/>
          <w:szCs w:val="24"/>
          <w:lang w:val="en-US"/>
        </w:rPr>
        <w:t>prompt,</w:t>
      </w:r>
      <w:r w:rsidR="002032BB" w:rsidRPr="006A416C">
        <w:rPr>
          <w:sz w:val="24"/>
          <w:szCs w:val="24"/>
          <w:lang w:val="en-US"/>
        </w:rPr>
        <w:t xml:space="preserve"> thorough, independent and effective investigations </w:t>
      </w:r>
      <w:r w:rsidRPr="006A416C">
        <w:rPr>
          <w:sz w:val="24"/>
          <w:szCs w:val="24"/>
          <w:lang w:val="en-US"/>
        </w:rPr>
        <w:t>and bring the perpetrators to justice, as well as provide both the journalists and their families with access to protection mechanisms</w:t>
      </w:r>
      <w:r w:rsidRPr="006A416C">
        <w:rPr>
          <w:b/>
          <w:sz w:val="24"/>
          <w:szCs w:val="24"/>
          <w:lang w:val="en-US"/>
        </w:rPr>
        <w:t xml:space="preserve">. </w:t>
      </w:r>
    </w:p>
    <w:p w14:paraId="7299BAC5" w14:textId="052C7740" w:rsidR="00A80899" w:rsidRPr="006A416C" w:rsidRDefault="00A80899" w:rsidP="00A80899">
      <w:pPr>
        <w:pStyle w:val="NoSpacing"/>
        <w:jc w:val="both"/>
        <w:rPr>
          <w:sz w:val="24"/>
          <w:szCs w:val="24"/>
          <w:lang w:val="en-US"/>
        </w:rPr>
      </w:pPr>
    </w:p>
    <w:p w14:paraId="058065A8" w14:textId="383429D7" w:rsidR="003543AB" w:rsidRPr="006A416C" w:rsidRDefault="002032BB" w:rsidP="001F5E66">
      <w:pPr>
        <w:pStyle w:val="NoSpacing"/>
        <w:numPr>
          <w:ilvl w:val="0"/>
          <w:numId w:val="23"/>
        </w:numPr>
        <w:jc w:val="both"/>
        <w:rPr>
          <w:sz w:val="24"/>
          <w:szCs w:val="24"/>
          <w:lang w:val="en-US"/>
        </w:rPr>
      </w:pPr>
      <w:r w:rsidRPr="006A416C">
        <w:rPr>
          <w:sz w:val="24"/>
          <w:szCs w:val="24"/>
          <w:lang w:val="en-US"/>
        </w:rPr>
        <w:t>The Sw</w:t>
      </w:r>
      <w:r w:rsidR="00984264" w:rsidRPr="006A416C">
        <w:rPr>
          <w:sz w:val="24"/>
          <w:szCs w:val="24"/>
          <w:lang w:val="en-US"/>
        </w:rPr>
        <w:t>edish</w:t>
      </w:r>
      <w:r w:rsidRPr="006A416C">
        <w:rPr>
          <w:sz w:val="24"/>
          <w:szCs w:val="24"/>
          <w:lang w:val="en-US"/>
        </w:rPr>
        <w:t xml:space="preserve"> Government commissioned experts </w:t>
      </w:r>
      <w:r w:rsidR="00984264" w:rsidRPr="006A416C">
        <w:rPr>
          <w:sz w:val="24"/>
          <w:szCs w:val="24"/>
          <w:lang w:val="en-US"/>
        </w:rPr>
        <w:t xml:space="preserve">at </w:t>
      </w:r>
      <w:r w:rsidRPr="006A416C">
        <w:rPr>
          <w:sz w:val="24"/>
          <w:szCs w:val="24"/>
          <w:lang w:val="en-US"/>
        </w:rPr>
        <w:t xml:space="preserve">a university </w:t>
      </w:r>
      <w:r w:rsidR="0006593B" w:rsidRPr="006A416C">
        <w:rPr>
          <w:sz w:val="24"/>
          <w:szCs w:val="24"/>
          <w:lang w:val="en-US"/>
        </w:rPr>
        <w:t xml:space="preserve">to build a knowledge </w:t>
      </w:r>
      <w:r w:rsidR="001B6A0C" w:rsidRPr="006A416C">
        <w:rPr>
          <w:sz w:val="24"/>
          <w:szCs w:val="24"/>
          <w:lang w:val="en-US"/>
        </w:rPr>
        <w:t>center</w:t>
      </w:r>
      <w:r w:rsidR="0006593B" w:rsidRPr="006A416C">
        <w:rPr>
          <w:sz w:val="24"/>
          <w:szCs w:val="24"/>
          <w:lang w:val="en-US"/>
        </w:rPr>
        <w:t xml:space="preserve"> and a service offering </w:t>
      </w:r>
      <w:r w:rsidR="00352B16">
        <w:rPr>
          <w:sz w:val="24"/>
          <w:szCs w:val="24"/>
          <w:lang w:val="en-US"/>
        </w:rPr>
        <w:t xml:space="preserve">safety related </w:t>
      </w:r>
      <w:r w:rsidR="0006593B" w:rsidRPr="006A416C">
        <w:rPr>
          <w:sz w:val="24"/>
          <w:szCs w:val="24"/>
          <w:lang w:val="en-US"/>
        </w:rPr>
        <w:t xml:space="preserve">advice and support to journalists and editorial offices, </w:t>
      </w:r>
      <w:r w:rsidR="00C13CF2" w:rsidRPr="006A416C">
        <w:rPr>
          <w:sz w:val="24"/>
          <w:szCs w:val="24"/>
          <w:lang w:val="en-US"/>
        </w:rPr>
        <w:t>and other media workers</w:t>
      </w:r>
      <w:r w:rsidR="0006593B" w:rsidRPr="006A416C">
        <w:rPr>
          <w:sz w:val="24"/>
          <w:szCs w:val="24"/>
          <w:lang w:val="en-US"/>
        </w:rPr>
        <w:t xml:space="preserve">. The </w:t>
      </w:r>
      <w:r w:rsidR="0006593B" w:rsidRPr="006A416C">
        <w:rPr>
          <w:b/>
          <w:sz w:val="24"/>
          <w:szCs w:val="24"/>
          <w:lang w:val="en-US"/>
        </w:rPr>
        <w:t xml:space="preserve">SWG may </w:t>
      </w:r>
      <w:r w:rsidR="00C13CF2" w:rsidRPr="006A416C">
        <w:rPr>
          <w:b/>
          <w:sz w:val="24"/>
          <w:szCs w:val="24"/>
          <w:lang w:val="en-US"/>
        </w:rPr>
        <w:t xml:space="preserve">wish to </w:t>
      </w:r>
      <w:r w:rsidR="0006593B" w:rsidRPr="006A416C">
        <w:rPr>
          <w:b/>
          <w:sz w:val="24"/>
          <w:szCs w:val="24"/>
          <w:lang w:val="en-US"/>
        </w:rPr>
        <w:t>give some thought to cooperating with the academia and individuals whose expertise may contribute to the further development of the mechanism</w:t>
      </w:r>
      <w:r w:rsidR="003305CE" w:rsidRPr="006A416C">
        <w:rPr>
          <w:sz w:val="24"/>
          <w:szCs w:val="24"/>
          <w:lang w:val="en-US"/>
        </w:rPr>
        <w:t xml:space="preserve">. </w:t>
      </w:r>
    </w:p>
    <w:p w14:paraId="2554B15A" w14:textId="3F95F80B" w:rsidR="001F5E66" w:rsidRPr="006A416C" w:rsidRDefault="001F5E66" w:rsidP="001F5E66">
      <w:pPr>
        <w:pStyle w:val="NoSpacing"/>
        <w:jc w:val="both"/>
        <w:rPr>
          <w:sz w:val="24"/>
          <w:szCs w:val="24"/>
          <w:lang w:val="en-US"/>
        </w:rPr>
      </w:pPr>
    </w:p>
    <w:p w14:paraId="7C068DF3" w14:textId="1F8EBD10" w:rsidR="009E1745" w:rsidRPr="006A416C" w:rsidRDefault="0006593B" w:rsidP="00E57F87">
      <w:pPr>
        <w:pStyle w:val="NoSpacing"/>
        <w:numPr>
          <w:ilvl w:val="0"/>
          <w:numId w:val="23"/>
        </w:numPr>
        <w:jc w:val="both"/>
        <w:rPr>
          <w:sz w:val="24"/>
          <w:szCs w:val="24"/>
          <w:lang w:val="en-US"/>
        </w:rPr>
      </w:pPr>
      <w:r w:rsidRPr="006A416C">
        <w:rPr>
          <w:b/>
          <w:sz w:val="24"/>
          <w:szCs w:val="24"/>
          <w:lang w:val="en-US"/>
        </w:rPr>
        <w:t>The SWG should not de</w:t>
      </w:r>
      <w:r w:rsidR="00C13CF2" w:rsidRPr="006A416C">
        <w:rPr>
          <w:b/>
          <w:sz w:val="24"/>
          <w:szCs w:val="24"/>
          <w:lang w:val="en-US"/>
        </w:rPr>
        <w:t>vote</w:t>
      </w:r>
      <w:r w:rsidRPr="006A416C">
        <w:rPr>
          <w:b/>
          <w:sz w:val="24"/>
          <w:szCs w:val="24"/>
          <w:lang w:val="en-US"/>
        </w:rPr>
        <w:t xml:space="preserve"> too much attention to whether a crime against a journalist is related to </w:t>
      </w:r>
      <w:r w:rsidR="00C13CF2" w:rsidRPr="006A416C">
        <w:rPr>
          <w:b/>
          <w:sz w:val="24"/>
          <w:szCs w:val="24"/>
          <w:lang w:val="en-US"/>
        </w:rPr>
        <w:t>their</w:t>
      </w:r>
      <w:r w:rsidRPr="006A416C">
        <w:rPr>
          <w:b/>
          <w:sz w:val="24"/>
          <w:szCs w:val="24"/>
          <w:lang w:val="en-US"/>
        </w:rPr>
        <w:t xml:space="preserve"> work, at least not during the initial stage of the investigation. </w:t>
      </w:r>
      <w:r w:rsidRPr="006A416C">
        <w:rPr>
          <w:sz w:val="24"/>
          <w:szCs w:val="24"/>
          <w:lang w:val="en-US"/>
        </w:rPr>
        <w:t xml:space="preserve">The example of FEADLE in Mexico illustrates that </w:t>
      </w:r>
      <w:r w:rsidR="00C13CF2" w:rsidRPr="006A416C">
        <w:rPr>
          <w:sz w:val="24"/>
          <w:szCs w:val="24"/>
          <w:lang w:val="en-US"/>
        </w:rPr>
        <w:t xml:space="preserve">the initiation of the protection mechanism is greatly slowed down by excessive focus </w:t>
      </w:r>
      <w:r w:rsidRPr="006A416C">
        <w:rPr>
          <w:sz w:val="24"/>
          <w:szCs w:val="24"/>
          <w:lang w:val="en-US"/>
        </w:rPr>
        <w:t>on this issue, which resulted in the pro</w:t>
      </w:r>
      <w:r w:rsidR="00C13CF2" w:rsidRPr="006A416C">
        <w:rPr>
          <w:sz w:val="24"/>
          <w:szCs w:val="24"/>
          <w:lang w:val="en-US"/>
        </w:rPr>
        <w:t xml:space="preserve">secution </w:t>
      </w:r>
      <w:r w:rsidRPr="006A416C">
        <w:rPr>
          <w:sz w:val="24"/>
          <w:szCs w:val="24"/>
          <w:lang w:val="en-US"/>
        </w:rPr>
        <w:t>of only three cases in Mexico. It would be the most expedient to first initiate the investigation and then determine whether the crime was committed because of the journalist’s work.</w:t>
      </w:r>
      <w:r w:rsidR="001F5E66" w:rsidRPr="006A416C">
        <w:rPr>
          <w:sz w:val="24"/>
          <w:szCs w:val="24"/>
          <w:lang w:val="en-US"/>
        </w:rPr>
        <w:t xml:space="preserve"> </w:t>
      </w:r>
    </w:p>
    <w:sectPr w:rsidR="009E1745" w:rsidRPr="006A416C" w:rsidSect="0043042E">
      <w:headerReference w:type="default" r:id="rId9"/>
      <w:footerReference w:type="defaul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8AB61A" w14:textId="77777777" w:rsidR="00B96BC2" w:rsidRDefault="00B96BC2" w:rsidP="00D677DB">
      <w:pPr>
        <w:spacing w:after="0" w:line="240" w:lineRule="auto"/>
      </w:pPr>
      <w:r>
        <w:separator/>
      </w:r>
    </w:p>
  </w:endnote>
  <w:endnote w:type="continuationSeparator" w:id="0">
    <w:p w14:paraId="017D634E" w14:textId="77777777" w:rsidR="00B96BC2" w:rsidRDefault="00B96BC2" w:rsidP="00D67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Open Sans">
    <w:altName w:val="Times New Roman"/>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ExtraBold">
    <w:altName w:val="Times New Roman"/>
    <w:panose1 w:val="00000000000000000000"/>
    <w:charset w:val="00"/>
    <w:family w:val="roman"/>
    <w:notTrueType/>
    <w:pitch w:val="default"/>
  </w:font>
  <w:font w:name="Noto Serif">
    <w:altName w:val="Times New Roman"/>
    <w:charset w:val="00"/>
    <w:family w:val="roman"/>
    <w:pitch w:val="variable"/>
    <w:sig w:usb0="00000001" w:usb1="500078FF" w:usb2="00000029"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951792"/>
      <w:docPartObj>
        <w:docPartGallery w:val="Page Numbers (Bottom of Page)"/>
        <w:docPartUnique/>
      </w:docPartObj>
    </w:sdtPr>
    <w:sdtEndPr>
      <w:rPr>
        <w:noProof/>
      </w:rPr>
    </w:sdtEndPr>
    <w:sdtContent>
      <w:p w14:paraId="618C0D53" w14:textId="6F40BA39" w:rsidR="00B96BC2" w:rsidRDefault="00B96BC2">
        <w:pPr>
          <w:pStyle w:val="Footer"/>
          <w:jc w:val="center"/>
        </w:pPr>
        <w:r>
          <w:fldChar w:fldCharType="begin"/>
        </w:r>
        <w:r>
          <w:instrText xml:space="preserve"> PAGE   \* MERGEFORMAT </w:instrText>
        </w:r>
        <w:r>
          <w:fldChar w:fldCharType="separate"/>
        </w:r>
        <w:r w:rsidR="00EB7615">
          <w:rPr>
            <w:noProof/>
          </w:rPr>
          <w:t>1</w:t>
        </w:r>
        <w:r>
          <w:rPr>
            <w:noProof/>
          </w:rPr>
          <w:fldChar w:fldCharType="end"/>
        </w:r>
      </w:p>
    </w:sdtContent>
  </w:sdt>
  <w:p w14:paraId="45A56700" w14:textId="77777777" w:rsidR="00B96BC2" w:rsidRDefault="00B96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870B24" w14:textId="77777777" w:rsidR="00B96BC2" w:rsidRDefault="00B96BC2" w:rsidP="00D677DB">
      <w:pPr>
        <w:spacing w:after="0" w:line="240" w:lineRule="auto"/>
      </w:pPr>
      <w:r>
        <w:separator/>
      </w:r>
    </w:p>
  </w:footnote>
  <w:footnote w:type="continuationSeparator" w:id="0">
    <w:p w14:paraId="5CFE502C" w14:textId="77777777" w:rsidR="00B96BC2" w:rsidRDefault="00B96BC2" w:rsidP="00D677DB">
      <w:pPr>
        <w:spacing w:after="0" w:line="240" w:lineRule="auto"/>
      </w:pPr>
      <w:r>
        <w:continuationSeparator/>
      </w:r>
    </w:p>
  </w:footnote>
  <w:footnote w:id="1">
    <w:p w14:paraId="5E5F6995" w14:textId="10679DC7" w:rsidR="00B96BC2" w:rsidRPr="00D85EE2" w:rsidRDefault="00B96BC2" w:rsidP="002718B0">
      <w:pPr>
        <w:pStyle w:val="FootnoteText"/>
        <w:jc w:val="both"/>
        <w:rPr>
          <w:sz w:val="18"/>
          <w:szCs w:val="18"/>
          <w:lang w:val="sr-Latn-CS"/>
        </w:rPr>
      </w:pPr>
      <w:r w:rsidRPr="00D85EE2">
        <w:rPr>
          <w:rStyle w:val="FootnoteReference"/>
          <w:sz w:val="18"/>
          <w:szCs w:val="18"/>
        </w:rPr>
        <w:footnoteRef/>
      </w:r>
      <w:r w:rsidRPr="00D85EE2">
        <w:rPr>
          <w:sz w:val="18"/>
          <w:szCs w:val="18"/>
        </w:rPr>
        <w:t xml:space="preserve"> </w:t>
      </w:r>
      <w:r w:rsidRPr="00B96BC2">
        <w:rPr>
          <w:sz w:val="18"/>
          <w:szCs w:val="18"/>
        </w:rPr>
        <w:t>Disclaimer: The views herein expressed are solely those of the author and contributors and do not necessarily reflect the official position of the OSCE Mission to Serbia.</w:t>
      </w:r>
      <w:bookmarkStart w:id="0" w:name="_GoBack"/>
      <w:bookmarkEnd w:id="0"/>
    </w:p>
  </w:footnote>
  <w:footnote w:id="2">
    <w:p w14:paraId="76AE2DA8" w14:textId="6312CF2E" w:rsidR="00B96BC2" w:rsidRPr="00D85EE2" w:rsidRDefault="00B96BC2" w:rsidP="00D85EE2">
      <w:pPr>
        <w:pStyle w:val="FootnoteText"/>
        <w:rPr>
          <w:sz w:val="18"/>
          <w:szCs w:val="18"/>
          <w:lang w:val="en-US"/>
        </w:rPr>
      </w:pPr>
      <w:r w:rsidRPr="00D85EE2">
        <w:rPr>
          <w:rStyle w:val="FootnoteReference"/>
          <w:sz w:val="18"/>
          <w:szCs w:val="18"/>
        </w:rPr>
        <w:footnoteRef/>
      </w:r>
      <w:r w:rsidRPr="00D85EE2">
        <w:rPr>
          <w:sz w:val="18"/>
          <w:szCs w:val="18"/>
        </w:rPr>
        <w:t xml:space="preserve"> </w:t>
      </w:r>
      <w:r w:rsidRPr="00D85EE2">
        <w:rPr>
          <w:sz w:val="18"/>
          <w:szCs w:val="18"/>
          <w:lang w:val="en-US"/>
        </w:rPr>
        <w:t>This publication is produced with the assistance of </w:t>
      </w:r>
      <w:r>
        <w:rPr>
          <w:sz w:val="18"/>
          <w:szCs w:val="18"/>
          <w:lang w:val="en-US"/>
        </w:rPr>
        <w:t xml:space="preserve">the Norwegian Ministry of Foreign Affairs. </w:t>
      </w:r>
      <w:r w:rsidRPr="00D85EE2">
        <w:rPr>
          <w:sz w:val="18"/>
          <w:szCs w:val="18"/>
          <w:lang w:val="en-US"/>
        </w:rPr>
        <w:t>Opinions expressed in this publication do not necessarily represent those of the Norwegian Ministry of Foreign Affairs or its partners.</w:t>
      </w:r>
    </w:p>
    <w:p w14:paraId="0C3CDB1C" w14:textId="5E8D4F32" w:rsidR="00B96BC2" w:rsidRPr="00D85EE2" w:rsidRDefault="00B96BC2">
      <w:pPr>
        <w:pStyle w:val="FootnoteText"/>
        <w:rPr>
          <w:lang w:val="en-US"/>
        </w:rPr>
      </w:pPr>
    </w:p>
  </w:footnote>
  <w:footnote w:id="3">
    <w:p w14:paraId="141505A8" w14:textId="1A162CBE" w:rsidR="00B96BC2" w:rsidRPr="00F23B8F" w:rsidRDefault="00B96BC2" w:rsidP="00310799">
      <w:pPr>
        <w:pStyle w:val="FootnoteText"/>
        <w:rPr>
          <w:sz w:val="18"/>
          <w:szCs w:val="18"/>
          <w:lang w:val="sr-Latn-CS"/>
        </w:rPr>
      </w:pPr>
      <w:r w:rsidRPr="00F23B8F">
        <w:rPr>
          <w:rStyle w:val="FootnoteReference"/>
          <w:sz w:val="18"/>
          <w:szCs w:val="18"/>
        </w:rPr>
        <w:footnoteRef/>
      </w:r>
      <w:r w:rsidRPr="00F23B8F">
        <w:rPr>
          <w:sz w:val="18"/>
          <w:szCs w:val="18"/>
          <w:lang w:val="sr-Latn-CS"/>
        </w:rPr>
        <w:t xml:space="preserve">  Chapter 23 Action Plan,  p. 255, available at: </w:t>
      </w:r>
      <w:hyperlink r:id="rId1" w:history="1">
        <w:r w:rsidRPr="00F23B8F">
          <w:rPr>
            <w:rStyle w:val="Hyperlink"/>
            <w:color w:val="auto"/>
            <w:sz w:val="18"/>
            <w:szCs w:val="18"/>
            <w:lang w:val="sr-Latn-CS"/>
          </w:rPr>
          <w:t>https://www.mpravde.gov.rs/files/Action%20Plan%20Ch%2023%20Third%20draft%2020.04.2015..pdf</w:t>
        </w:r>
      </w:hyperlink>
      <w:r w:rsidRPr="00F23B8F">
        <w:rPr>
          <w:sz w:val="18"/>
          <w:szCs w:val="18"/>
          <w:lang w:val="sr-Latn-CS"/>
        </w:rPr>
        <w:t xml:space="preserve"> </w:t>
      </w:r>
    </w:p>
  </w:footnote>
  <w:footnote w:id="4">
    <w:p w14:paraId="6A5226C4" w14:textId="5810481E" w:rsidR="00B96BC2" w:rsidRPr="0031191E" w:rsidRDefault="00B96BC2" w:rsidP="00310799">
      <w:pPr>
        <w:pStyle w:val="FootnoteText"/>
        <w:rPr>
          <w:sz w:val="18"/>
          <w:szCs w:val="18"/>
        </w:rPr>
      </w:pPr>
      <w:r w:rsidRPr="00F23B8F">
        <w:rPr>
          <w:rStyle w:val="FootnoteReference"/>
          <w:sz w:val="18"/>
          <w:szCs w:val="18"/>
        </w:rPr>
        <w:footnoteRef/>
      </w:r>
      <w:r w:rsidRPr="00F23B8F">
        <w:rPr>
          <w:sz w:val="18"/>
          <w:szCs w:val="18"/>
          <w:lang w:val="sr-Latn-CS"/>
        </w:rPr>
        <w:t xml:space="preserve"> Agreement on Cooperation between the Republican Public Prosecution Office and the Ministry of</w:t>
      </w:r>
      <w:r>
        <w:rPr>
          <w:sz w:val="18"/>
          <w:szCs w:val="18"/>
          <w:lang w:val="sr-Latn-CS"/>
        </w:rPr>
        <w:t xml:space="preserve"> the</w:t>
      </w:r>
      <w:r w:rsidRPr="00F23B8F">
        <w:rPr>
          <w:sz w:val="18"/>
          <w:szCs w:val="18"/>
          <w:lang w:val="sr-Latn-CS"/>
        </w:rPr>
        <w:t xml:space="preserve"> Inter</w:t>
      </w:r>
      <w:r>
        <w:rPr>
          <w:sz w:val="18"/>
          <w:szCs w:val="18"/>
          <w:lang w:val="sr-Latn-CS"/>
        </w:rPr>
        <w:t>ior</w:t>
      </w:r>
      <w:r w:rsidRPr="00F23B8F">
        <w:rPr>
          <w:sz w:val="18"/>
          <w:szCs w:val="18"/>
          <w:lang w:val="sr-Latn-CS"/>
        </w:rPr>
        <w:t xml:space="preserve"> of the Republic of Serbia on Priority Investigations of Threats and Violence against Journalists, available in Serbian at: </w:t>
      </w:r>
      <w:hyperlink r:id="rId2" w:history="1">
        <w:r w:rsidRPr="0083195F">
          <w:rPr>
            <w:rStyle w:val="Hyperlink"/>
            <w:sz w:val="18"/>
            <w:szCs w:val="18"/>
          </w:rPr>
          <w:t>http://www.rjt.gov.rs/sr/bezbednost-novinara</w:t>
        </w:r>
      </w:hyperlink>
      <w:r>
        <w:rPr>
          <w:sz w:val="18"/>
          <w:szCs w:val="18"/>
        </w:rPr>
        <w:t xml:space="preserve"> </w:t>
      </w:r>
      <w:r w:rsidRPr="0031191E">
        <w:rPr>
          <w:sz w:val="18"/>
          <w:szCs w:val="18"/>
        </w:rPr>
        <w:t xml:space="preserve"> </w:t>
      </w:r>
    </w:p>
  </w:footnote>
  <w:footnote w:id="5">
    <w:p w14:paraId="417F8830" w14:textId="28FBF089" w:rsidR="00B96BC2" w:rsidRPr="00F23B8F" w:rsidRDefault="00B96BC2" w:rsidP="00310799">
      <w:pPr>
        <w:pStyle w:val="FootnoteText"/>
        <w:rPr>
          <w:sz w:val="18"/>
          <w:szCs w:val="18"/>
          <w:lang w:val="sr-Latn-CS"/>
        </w:rPr>
      </w:pPr>
      <w:r w:rsidRPr="00F23B8F">
        <w:rPr>
          <w:rStyle w:val="FootnoteReference"/>
          <w:sz w:val="18"/>
          <w:szCs w:val="18"/>
        </w:rPr>
        <w:footnoteRef/>
      </w:r>
      <w:r w:rsidRPr="00F23B8F">
        <w:rPr>
          <w:sz w:val="18"/>
          <w:szCs w:val="18"/>
          <w:lang w:val="sr-Latn-CS"/>
        </w:rPr>
        <w:t xml:space="preserve"> Definition in Article 138, paragraph 3, of the Criminal Code of the Republic of Serbia, used by the SWG. </w:t>
      </w:r>
    </w:p>
  </w:footnote>
  <w:footnote w:id="6">
    <w:p w14:paraId="26AC3216" w14:textId="61BCC4AB" w:rsidR="00B96BC2" w:rsidRPr="00F23B8F" w:rsidRDefault="00B96BC2">
      <w:pPr>
        <w:pStyle w:val="FootnoteText"/>
        <w:rPr>
          <w:sz w:val="18"/>
          <w:szCs w:val="18"/>
          <w:lang w:val="sr-Cyrl-RS"/>
        </w:rPr>
      </w:pPr>
      <w:r w:rsidRPr="00F23B8F">
        <w:rPr>
          <w:rStyle w:val="FootnoteReference"/>
          <w:sz w:val="18"/>
          <w:szCs w:val="18"/>
        </w:rPr>
        <w:footnoteRef/>
      </w:r>
      <w:r w:rsidRPr="00F23B8F">
        <w:rPr>
          <w:sz w:val="18"/>
          <w:szCs w:val="18"/>
          <w:lang w:val="sr-Latn-CS"/>
        </w:rPr>
        <w:t xml:space="preserve"> The Agreement on Cooperation and Measures to Improve the Safety of Journalists is available in Serbian at</w:t>
      </w:r>
      <w:r w:rsidRPr="0031191E">
        <w:rPr>
          <w:sz w:val="18"/>
          <w:szCs w:val="18"/>
          <w:lang w:val="en-US"/>
        </w:rPr>
        <w:t xml:space="preserve">: </w:t>
      </w:r>
      <w:hyperlink r:id="rId3" w:history="1">
        <w:r w:rsidRPr="00F23B8F">
          <w:rPr>
            <w:rStyle w:val="Hyperlink"/>
            <w:color w:val="auto"/>
            <w:sz w:val="18"/>
            <w:szCs w:val="18"/>
            <w:lang w:val="sr-Latn-CS"/>
          </w:rPr>
          <w:t>http://www.rjt.gov.rs/assets/Sporazum%20o%20saradnji%20i%20merama%20za%20podizanje%20nivoa%20bezbednosti%20novinara.pdf</w:t>
        </w:r>
      </w:hyperlink>
      <w:r w:rsidRPr="00F23B8F">
        <w:rPr>
          <w:sz w:val="18"/>
          <w:szCs w:val="18"/>
          <w:lang w:val="sr-Cyrl-RS"/>
        </w:rPr>
        <w:t xml:space="preserve"> </w:t>
      </w:r>
    </w:p>
  </w:footnote>
  <w:footnote w:id="7">
    <w:p w14:paraId="396C773E" w14:textId="4D99B034" w:rsidR="00B96BC2" w:rsidRPr="00F23B8F" w:rsidRDefault="00B96BC2" w:rsidP="00FD252D">
      <w:pPr>
        <w:pStyle w:val="FootnoteText"/>
        <w:rPr>
          <w:sz w:val="18"/>
          <w:szCs w:val="18"/>
          <w:lang w:val="sr-Latn-CS"/>
        </w:rPr>
      </w:pPr>
      <w:r w:rsidRPr="00F23B8F">
        <w:rPr>
          <w:rStyle w:val="FootnoteReference"/>
          <w:sz w:val="18"/>
          <w:szCs w:val="18"/>
        </w:rPr>
        <w:footnoteRef/>
      </w:r>
      <w:r w:rsidRPr="00F23B8F">
        <w:rPr>
          <w:sz w:val="18"/>
          <w:szCs w:val="18"/>
          <w:lang w:val="sr-Latn-CS"/>
        </w:rPr>
        <w:t xml:space="preserve"> The Rules of Procedure are on file with all parties to the Agreement </w:t>
      </w:r>
    </w:p>
  </w:footnote>
  <w:footnote w:id="8">
    <w:p w14:paraId="55D126ED" w14:textId="28B97CA7" w:rsidR="00B96BC2" w:rsidRPr="00F23B8F" w:rsidRDefault="00B96BC2">
      <w:pPr>
        <w:pStyle w:val="FootnoteText"/>
        <w:rPr>
          <w:sz w:val="18"/>
          <w:szCs w:val="18"/>
          <w:lang w:val="sr-Cyrl-RS"/>
        </w:rPr>
      </w:pPr>
      <w:r w:rsidRPr="00F23B8F">
        <w:rPr>
          <w:rStyle w:val="FootnoteReference"/>
          <w:sz w:val="18"/>
          <w:szCs w:val="18"/>
        </w:rPr>
        <w:footnoteRef/>
      </w:r>
      <w:r w:rsidRPr="00F23B8F">
        <w:rPr>
          <w:sz w:val="18"/>
          <w:szCs w:val="18"/>
          <w:lang w:val="sr-Latn-CS"/>
        </w:rPr>
        <w:t xml:space="preserve"> Binding Guidance No. 10/20, available in Serbian at: </w:t>
      </w:r>
      <w:hyperlink r:id="rId4" w:history="1">
        <w:r w:rsidRPr="00F23B8F">
          <w:rPr>
            <w:rStyle w:val="Hyperlink"/>
            <w:color w:val="auto"/>
            <w:sz w:val="18"/>
            <w:szCs w:val="18"/>
            <w:lang w:val="sr-Latn-CS"/>
          </w:rPr>
          <w:t>http://www.rjt.gov.rs/assets/Obavezno%20uputstvo%20-%20%D0%9E%20%D0%B1%D1%80.10-20.pdf</w:t>
        </w:r>
      </w:hyperlink>
      <w:r w:rsidRPr="00F23B8F">
        <w:rPr>
          <w:sz w:val="18"/>
          <w:szCs w:val="18"/>
          <w:lang w:val="sr-Cyrl-RS"/>
        </w:rPr>
        <w:t xml:space="preserve"> </w:t>
      </w:r>
    </w:p>
  </w:footnote>
  <w:footnote w:id="9">
    <w:p w14:paraId="73410D9E" w14:textId="068D405A" w:rsidR="00B96BC2" w:rsidRPr="00F23B8F" w:rsidRDefault="00B96BC2" w:rsidP="002E10BB">
      <w:pPr>
        <w:pStyle w:val="FootnoteText"/>
        <w:jc w:val="both"/>
        <w:rPr>
          <w:sz w:val="18"/>
          <w:szCs w:val="18"/>
          <w:lang w:val="sr-Latn-CS"/>
        </w:rPr>
      </w:pPr>
      <w:r w:rsidRPr="00F23B8F">
        <w:rPr>
          <w:rStyle w:val="FootnoteReference"/>
          <w:sz w:val="18"/>
          <w:szCs w:val="18"/>
        </w:rPr>
        <w:footnoteRef/>
      </w:r>
      <w:r w:rsidRPr="00F23B8F">
        <w:rPr>
          <w:sz w:val="18"/>
          <w:szCs w:val="18"/>
          <w:lang w:val="sr-Latn-CS"/>
        </w:rPr>
        <w:t xml:space="preserve"> The development of the </w:t>
      </w:r>
      <w:hyperlink r:id="rId5" w:history="1">
        <w:r w:rsidRPr="00F23B8F">
          <w:rPr>
            <w:rStyle w:val="Hyperlink"/>
            <w:color w:val="auto"/>
            <w:sz w:val="18"/>
            <w:szCs w:val="18"/>
            <w:lang w:val="sr-Latn-CS"/>
          </w:rPr>
          <w:t>http://bezbedninovinari.rs</w:t>
        </w:r>
      </w:hyperlink>
      <w:r w:rsidRPr="00F23B8F">
        <w:rPr>
          <w:sz w:val="18"/>
          <w:szCs w:val="18"/>
          <w:lang w:val="sr-Latn-CS"/>
        </w:rPr>
        <w:t xml:space="preserve"> portal is envisaged by the SWG's 2021-2022 Action Plan; the project was initiated by ANEM, one of the parties to the Agreement.  </w:t>
      </w:r>
    </w:p>
  </w:footnote>
  <w:footnote w:id="10">
    <w:p w14:paraId="7A5C90E2" w14:textId="6078C627" w:rsidR="00B96BC2" w:rsidRPr="00F23B8F" w:rsidRDefault="00B96BC2">
      <w:pPr>
        <w:pStyle w:val="FootnoteText"/>
        <w:rPr>
          <w:sz w:val="18"/>
          <w:szCs w:val="18"/>
          <w:lang w:val="sr-Latn-CS"/>
        </w:rPr>
      </w:pPr>
      <w:r w:rsidRPr="00F23B8F">
        <w:rPr>
          <w:rStyle w:val="FootnoteReference"/>
          <w:sz w:val="18"/>
          <w:szCs w:val="18"/>
        </w:rPr>
        <w:footnoteRef/>
      </w:r>
      <w:r w:rsidRPr="00F23B8F">
        <w:rPr>
          <w:sz w:val="18"/>
          <w:szCs w:val="18"/>
          <w:lang w:val="sr-Latn-CS"/>
        </w:rPr>
        <w:t xml:space="preserve"> The conclusions and recommendations adopted at the contact points' meetings are available in Serbian at: </w:t>
      </w:r>
      <w:hyperlink r:id="rId6" w:history="1">
        <w:r w:rsidRPr="00F23B8F">
          <w:rPr>
            <w:rStyle w:val="Hyperlink"/>
            <w:color w:val="auto"/>
            <w:sz w:val="18"/>
            <w:szCs w:val="18"/>
            <w:lang w:val="sr-Latn-CS"/>
          </w:rPr>
          <w:t>http://bezbedninovinari.rs/</w:t>
        </w:r>
      </w:hyperlink>
      <w:r w:rsidRPr="00F23B8F">
        <w:rPr>
          <w:sz w:val="18"/>
          <w:szCs w:val="18"/>
          <w:lang w:val="sr-Latn-CS"/>
        </w:rPr>
        <w:t xml:space="preserve"> (the list of downloadable documents is available at the bottom of the page)</w:t>
      </w:r>
    </w:p>
  </w:footnote>
  <w:footnote w:id="11">
    <w:p w14:paraId="314B5681" w14:textId="1D70267E" w:rsidR="00B96BC2" w:rsidRPr="00F23B8F" w:rsidRDefault="00B96BC2">
      <w:pPr>
        <w:pStyle w:val="FootnoteText"/>
        <w:rPr>
          <w:sz w:val="18"/>
          <w:szCs w:val="18"/>
          <w:lang w:val="sr-Cyrl-RS"/>
        </w:rPr>
      </w:pPr>
      <w:r w:rsidRPr="00F23B8F">
        <w:rPr>
          <w:rStyle w:val="FootnoteReference"/>
          <w:sz w:val="18"/>
          <w:szCs w:val="18"/>
        </w:rPr>
        <w:footnoteRef/>
      </w:r>
      <w:r w:rsidRPr="00F23B8F">
        <w:rPr>
          <w:sz w:val="18"/>
          <w:szCs w:val="18"/>
          <w:lang w:val="sr-Latn-CS"/>
        </w:rPr>
        <w:t xml:space="preserve"> Guidance A 802/15 of 22 December 2015 </w:t>
      </w:r>
      <w:r>
        <w:rPr>
          <w:sz w:val="18"/>
          <w:szCs w:val="18"/>
          <w:lang w:val="sr-Latn-CS"/>
        </w:rPr>
        <w:t>instructing Appellate</w:t>
      </w:r>
      <w:r w:rsidRPr="00F23B8F">
        <w:rPr>
          <w:sz w:val="18"/>
          <w:szCs w:val="18"/>
          <w:lang w:val="sr-Latn-CS"/>
        </w:rPr>
        <w:t xml:space="preserve">, Higher and Basic Public Prosecution Offices to keep separate records of crimes against journalists, available in Serbian at: </w:t>
      </w:r>
      <w:hyperlink r:id="rId7" w:history="1">
        <w:r w:rsidRPr="00F23B8F">
          <w:rPr>
            <w:rStyle w:val="Hyperlink"/>
            <w:color w:val="auto"/>
            <w:sz w:val="18"/>
            <w:szCs w:val="18"/>
            <w:lang w:val="sr-Latn-CS"/>
          </w:rPr>
          <w:t>http://www.rjt.gov.rs/assets/Uputstvo%20-%20%D0%90%20802-15.pdf</w:t>
        </w:r>
      </w:hyperlink>
      <w:r w:rsidRPr="00F23B8F">
        <w:rPr>
          <w:sz w:val="18"/>
          <w:szCs w:val="18"/>
          <w:lang w:val="sr-Cyrl-RS"/>
        </w:rPr>
        <w:t xml:space="preserve"> </w:t>
      </w:r>
    </w:p>
  </w:footnote>
  <w:footnote w:id="12">
    <w:p w14:paraId="68615D14" w14:textId="4640A7AF" w:rsidR="00B96BC2" w:rsidRPr="00F23B8F" w:rsidRDefault="00B96BC2">
      <w:pPr>
        <w:pStyle w:val="FootnoteText"/>
        <w:rPr>
          <w:sz w:val="18"/>
          <w:szCs w:val="18"/>
          <w:lang w:val="sr-Cyrl-RS"/>
        </w:rPr>
      </w:pPr>
      <w:r w:rsidRPr="00F23B8F">
        <w:rPr>
          <w:rStyle w:val="FootnoteReference"/>
          <w:sz w:val="18"/>
          <w:szCs w:val="18"/>
        </w:rPr>
        <w:footnoteRef/>
      </w:r>
      <w:r w:rsidRPr="00F23B8F">
        <w:rPr>
          <w:sz w:val="18"/>
          <w:szCs w:val="18"/>
          <w:lang w:val="sr-Latn-CS"/>
        </w:rPr>
        <w:t xml:space="preserve">The conclusion of the Sub-Group </w:t>
      </w:r>
      <w:r>
        <w:rPr>
          <w:sz w:val="18"/>
          <w:szCs w:val="18"/>
          <w:lang w:val="sr-Latn-CS"/>
        </w:rPr>
        <w:t xml:space="preserve">that analyzed </w:t>
      </w:r>
      <w:r w:rsidRPr="00F23B8F">
        <w:rPr>
          <w:sz w:val="18"/>
          <w:szCs w:val="18"/>
          <w:lang w:val="sr-Latn-CS"/>
        </w:rPr>
        <w:t xml:space="preserve">the Criminal Code is available in Serbian at: </w:t>
      </w:r>
      <w:hyperlink r:id="rId8" w:history="1">
        <w:r w:rsidRPr="00F23B8F">
          <w:rPr>
            <w:rStyle w:val="Hyperlink"/>
            <w:color w:val="auto"/>
            <w:sz w:val="18"/>
            <w:szCs w:val="18"/>
            <w:lang w:val="sr-Latn-CS"/>
          </w:rPr>
          <w:t>http://www.rjt.gov.rs/assets/Zaklju%C4%8Dak%20radne%20podgrupe%20za%20analizu%20Krivi%C4%8Dnog%20zakonika.pdf</w:t>
        </w:r>
      </w:hyperlink>
      <w:r w:rsidRPr="00F23B8F">
        <w:rPr>
          <w:sz w:val="18"/>
          <w:szCs w:val="18"/>
          <w:lang w:val="sr-Cyrl-RS"/>
        </w:rPr>
        <w:t xml:space="preserve"> </w:t>
      </w:r>
    </w:p>
  </w:footnote>
  <w:footnote w:id="13">
    <w:p w14:paraId="17F3D8E5" w14:textId="45822A49" w:rsidR="00B96BC2" w:rsidRPr="00F23B8F" w:rsidRDefault="00B96BC2">
      <w:pPr>
        <w:pStyle w:val="FootnoteText"/>
        <w:rPr>
          <w:sz w:val="18"/>
          <w:szCs w:val="18"/>
          <w:lang w:val="sr-Latn-CS"/>
        </w:rPr>
      </w:pPr>
      <w:r w:rsidRPr="00F23B8F">
        <w:rPr>
          <w:rStyle w:val="FootnoteReference"/>
          <w:sz w:val="18"/>
          <w:szCs w:val="18"/>
        </w:rPr>
        <w:footnoteRef/>
      </w:r>
      <w:r>
        <w:rPr>
          <w:sz w:val="18"/>
          <w:szCs w:val="18"/>
          <w:lang w:val="sr-Latn-CS"/>
        </w:rPr>
        <w:t xml:space="preserve"> The NUNS</w:t>
      </w:r>
      <w:r w:rsidRPr="00F23B8F">
        <w:rPr>
          <w:sz w:val="18"/>
          <w:szCs w:val="18"/>
          <w:lang w:val="sr-Latn-CS"/>
        </w:rPr>
        <w:t xml:space="preserve"> database of attacks on journalists is available in Serbian at: </w:t>
      </w:r>
      <w:hyperlink r:id="rId9" w:history="1">
        <w:r w:rsidRPr="00F23B8F">
          <w:rPr>
            <w:rStyle w:val="Hyperlink"/>
            <w:color w:val="auto"/>
            <w:sz w:val="18"/>
            <w:szCs w:val="18"/>
            <w:lang w:val="sr-Latn-CS"/>
          </w:rPr>
          <w:t>http://www.bazenuns.rs/srpski/napadi-na-novinare</w:t>
        </w:r>
      </w:hyperlink>
      <w:r w:rsidRPr="00F23B8F">
        <w:rPr>
          <w:sz w:val="18"/>
          <w:szCs w:val="18"/>
          <w:lang w:val="sr-Latn-CS"/>
        </w:rPr>
        <w:t xml:space="preserve"> </w:t>
      </w:r>
    </w:p>
  </w:footnote>
  <w:footnote w:id="14">
    <w:p w14:paraId="11903C92" w14:textId="7D800FC4" w:rsidR="00B96BC2" w:rsidRPr="00F23B8F" w:rsidRDefault="00B96BC2" w:rsidP="00121C24">
      <w:pPr>
        <w:pStyle w:val="NoSpacing"/>
        <w:rPr>
          <w:sz w:val="18"/>
          <w:szCs w:val="18"/>
          <w:lang w:val="sr-Latn-CS"/>
        </w:rPr>
      </w:pPr>
      <w:r w:rsidRPr="00F23B8F">
        <w:rPr>
          <w:sz w:val="18"/>
          <w:szCs w:val="18"/>
          <w:vertAlign w:val="superscript"/>
        </w:rPr>
        <w:footnoteRef/>
      </w:r>
      <w:r>
        <w:rPr>
          <w:sz w:val="18"/>
          <w:szCs w:val="18"/>
          <w:lang w:val="sr-Latn-CS"/>
        </w:rPr>
        <w:t xml:space="preserve"> NUNS</w:t>
      </w:r>
      <w:r w:rsidRPr="00F23B8F">
        <w:rPr>
          <w:sz w:val="18"/>
          <w:szCs w:val="18"/>
          <w:lang w:val="sr-Latn-CS"/>
        </w:rPr>
        <w:t xml:space="preserve"> report in the database Attacks on Journalists, available in Serbian at: </w:t>
      </w:r>
      <w:hyperlink r:id="rId10">
        <w:r w:rsidRPr="0031191E">
          <w:rPr>
            <w:sz w:val="18"/>
            <w:szCs w:val="18"/>
            <w:u w:val="single"/>
            <w:lang w:val="en-US"/>
          </w:rPr>
          <w:t>Physical Assault</w:t>
        </w:r>
        <w:r w:rsidRPr="00F23B8F">
          <w:rPr>
            <w:sz w:val="18"/>
            <w:szCs w:val="18"/>
            <w:u w:val="single"/>
            <w:lang w:val="sr-Latn-CS"/>
          </w:rPr>
          <w:t xml:space="preserve"> - </w:t>
        </w:r>
        <w:r w:rsidRPr="0031191E">
          <w:rPr>
            <w:sz w:val="18"/>
            <w:szCs w:val="18"/>
            <w:u w:val="single"/>
            <w:lang w:val="en-US"/>
          </w:rPr>
          <w:t>Milan</w:t>
        </w:r>
        <w:r w:rsidRPr="00F23B8F">
          <w:rPr>
            <w:sz w:val="18"/>
            <w:szCs w:val="18"/>
            <w:u w:val="single"/>
            <w:lang w:val="sr-Latn-CS"/>
          </w:rPr>
          <w:t xml:space="preserve"> </w:t>
        </w:r>
        <w:r w:rsidRPr="0031191E">
          <w:rPr>
            <w:sz w:val="18"/>
            <w:szCs w:val="18"/>
            <w:u w:val="single"/>
            <w:lang w:val="en-US"/>
          </w:rPr>
          <w:t>Jovanovi</w:t>
        </w:r>
        <w:r w:rsidRPr="00F23B8F">
          <w:rPr>
            <w:sz w:val="18"/>
            <w:szCs w:val="18"/>
            <w:u w:val="single"/>
            <w:lang w:val="sr-Latn-CS"/>
          </w:rPr>
          <w:t>ć (12 December 2018</w:t>
        </w:r>
      </w:hyperlink>
      <w:r w:rsidRPr="00F23B8F">
        <w:rPr>
          <w:sz w:val="18"/>
          <w:szCs w:val="18"/>
          <w:u w:val="single"/>
          <w:lang w:val="sr-Latn-CS"/>
        </w:rPr>
        <w:t>).</w:t>
      </w:r>
    </w:p>
  </w:footnote>
  <w:footnote w:id="15">
    <w:p w14:paraId="657067DB" w14:textId="4F55370B" w:rsidR="00B96BC2" w:rsidRPr="00F23B8F" w:rsidRDefault="00B96BC2" w:rsidP="00121C24">
      <w:pPr>
        <w:pStyle w:val="NoSpacing"/>
        <w:rPr>
          <w:sz w:val="18"/>
          <w:szCs w:val="18"/>
          <w:u w:val="single"/>
          <w:lang w:val="sr-Latn-CS"/>
        </w:rPr>
      </w:pPr>
      <w:r w:rsidRPr="00F23B8F">
        <w:rPr>
          <w:sz w:val="18"/>
          <w:szCs w:val="18"/>
          <w:vertAlign w:val="superscript"/>
        </w:rPr>
        <w:footnoteRef/>
      </w:r>
      <w:r>
        <w:rPr>
          <w:sz w:val="18"/>
          <w:szCs w:val="18"/>
          <w:lang w:val="sr-Latn-CS"/>
        </w:rPr>
        <w:t xml:space="preserve"> More on the attacks in the NUNS</w:t>
      </w:r>
      <w:r w:rsidRPr="00F23B8F">
        <w:rPr>
          <w:sz w:val="18"/>
          <w:szCs w:val="18"/>
          <w:lang w:val="sr-Latn-CS"/>
        </w:rPr>
        <w:t xml:space="preserve"> database reports, available in Serbian at: </w:t>
      </w:r>
      <w:hyperlink r:id="rId11">
        <w:r w:rsidRPr="0031191E">
          <w:rPr>
            <w:sz w:val="18"/>
            <w:szCs w:val="18"/>
            <w:u w:val="single"/>
            <w:lang w:val="en-US"/>
          </w:rPr>
          <w:t>Pressure</w:t>
        </w:r>
        <w:r w:rsidRPr="00F23B8F">
          <w:rPr>
            <w:sz w:val="18"/>
            <w:szCs w:val="18"/>
            <w:u w:val="single"/>
            <w:lang w:val="sr-Latn-CS"/>
          </w:rPr>
          <w:t xml:space="preserve"> - </w:t>
        </w:r>
        <w:r w:rsidRPr="0031191E">
          <w:rPr>
            <w:sz w:val="18"/>
            <w:szCs w:val="18"/>
            <w:u w:val="single"/>
            <w:lang w:val="en-US"/>
          </w:rPr>
          <w:t>Jovana</w:t>
        </w:r>
        <w:r w:rsidRPr="00F23B8F">
          <w:rPr>
            <w:sz w:val="18"/>
            <w:szCs w:val="18"/>
            <w:u w:val="single"/>
            <w:lang w:val="sr-Latn-CS"/>
          </w:rPr>
          <w:t xml:space="preserve"> </w:t>
        </w:r>
        <w:r w:rsidRPr="0031191E">
          <w:rPr>
            <w:sz w:val="18"/>
            <w:szCs w:val="18"/>
            <w:u w:val="single"/>
            <w:lang w:val="en-US"/>
          </w:rPr>
          <w:t>Gligorijevi</w:t>
        </w:r>
        <w:r w:rsidRPr="00F23B8F">
          <w:rPr>
            <w:sz w:val="18"/>
            <w:szCs w:val="18"/>
            <w:u w:val="single"/>
            <w:lang w:val="sr-Latn-CS"/>
          </w:rPr>
          <w:t>ć (8 February 2018)</w:t>
        </w:r>
      </w:hyperlink>
      <w:r w:rsidRPr="00F23B8F">
        <w:rPr>
          <w:sz w:val="18"/>
          <w:szCs w:val="18"/>
          <w:u w:val="single"/>
          <w:lang w:val="sr-Latn-CS"/>
        </w:rPr>
        <w:t xml:space="preserve"> </w:t>
      </w:r>
    </w:p>
    <w:p w14:paraId="3FC251CD" w14:textId="59B094C0" w:rsidR="00B96BC2" w:rsidRPr="00F23B8F" w:rsidRDefault="00B96BC2" w:rsidP="00121C24">
      <w:pPr>
        <w:pStyle w:val="NoSpacing"/>
        <w:rPr>
          <w:sz w:val="18"/>
          <w:szCs w:val="18"/>
          <w:lang w:val="sr-Latn-CS"/>
        </w:rPr>
      </w:pPr>
      <w:hyperlink r:id="rId12">
        <w:r w:rsidRPr="00F23B8F">
          <w:rPr>
            <w:sz w:val="18"/>
            <w:szCs w:val="18"/>
            <w:u w:val="single"/>
            <w:lang w:val="it-IT"/>
          </w:rPr>
          <w:t>Pressure</w:t>
        </w:r>
        <w:r w:rsidRPr="00F23B8F">
          <w:rPr>
            <w:sz w:val="18"/>
            <w:szCs w:val="18"/>
            <w:u w:val="single"/>
            <w:lang w:val="sr-Latn-CS"/>
          </w:rPr>
          <w:t xml:space="preserve"> - </w:t>
        </w:r>
        <w:r w:rsidRPr="00F23B8F">
          <w:rPr>
            <w:sz w:val="18"/>
            <w:szCs w:val="18"/>
            <w:u w:val="single"/>
            <w:lang w:val="it-IT"/>
          </w:rPr>
          <w:t>Nedim</w:t>
        </w:r>
        <w:r w:rsidRPr="00F23B8F">
          <w:rPr>
            <w:sz w:val="18"/>
            <w:szCs w:val="18"/>
            <w:u w:val="single"/>
            <w:lang w:val="sr-Latn-CS"/>
          </w:rPr>
          <w:t xml:space="preserve"> </w:t>
        </w:r>
        <w:r w:rsidRPr="00F23B8F">
          <w:rPr>
            <w:sz w:val="18"/>
            <w:szCs w:val="18"/>
            <w:u w:val="single"/>
            <w:lang w:val="it-IT"/>
          </w:rPr>
          <w:t>Sejdinovi</w:t>
        </w:r>
        <w:r w:rsidRPr="00F23B8F">
          <w:rPr>
            <w:sz w:val="18"/>
            <w:szCs w:val="18"/>
            <w:u w:val="single"/>
            <w:lang w:val="sr-Latn-CS"/>
          </w:rPr>
          <w:t xml:space="preserve">ć, </w:t>
        </w:r>
        <w:r w:rsidRPr="00F23B8F">
          <w:rPr>
            <w:sz w:val="18"/>
            <w:szCs w:val="18"/>
            <w:u w:val="single"/>
            <w:lang w:val="it-IT"/>
          </w:rPr>
          <w:t>Dinko</w:t>
        </w:r>
        <w:r w:rsidRPr="00F23B8F">
          <w:rPr>
            <w:sz w:val="18"/>
            <w:szCs w:val="18"/>
            <w:u w:val="single"/>
            <w:lang w:val="sr-Latn-CS"/>
          </w:rPr>
          <w:t xml:space="preserve"> </w:t>
        </w:r>
        <w:r w:rsidRPr="00F23B8F">
          <w:rPr>
            <w:sz w:val="18"/>
            <w:szCs w:val="18"/>
            <w:u w:val="single"/>
            <w:lang w:val="it-IT"/>
          </w:rPr>
          <w:t>Gruhonji</w:t>
        </w:r>
        <w:r w:rsidRPr="00F23B8F">
          <w:rPr>
            <w:sz w:val="18"/>
            <w:szCs w:val="18"/>
            <w:u w:val="single"/>
            <w:lang w:val="sr-Latn-CS"/>
          </w:rPr>
          <w:t xml:space="preserve">ć, </w:t>
        </w:r>
        <w:r w:rsidRPr="00F23B8F">
          <w:rPr>
            <w:sz w:val="18"/>
            <w:szCs w:val="18"/>
            <w:u w:val="single"/>
            <w:lang w:val="it-IT"/>
          </w:rPr>
          <w:t>Igor</w:t>
        </w:r>
        <w:r w:rsidRPr="00F23B8F">
          <w:rPr>
            <w:sz w:val="18"/>
            <w:szCs w:val="18"/>
            <w:u w:val="single"/>
            <w:lang w:val="sr-Latn-CS"/>
          </w:rPr>
          <w:t xml:space="preserve"> </w:t>
        </w:r>
        <w:r w:rsidRPr="00F23B8F">
          <w:rPr>
            <w:sz w:val="18"/>
            <w:szCs w:val="18"/>
            <w:u w:val="single"/>
            <w:lang w:val="it-IT"/>
          </w:rPr>
          <w:t>Besermenji</w:t>
        </w:r>
        <w:r w:rsidRPr="00F23B8F">
          <w:rPr>
            <w:sz w:val="18"/>
            <w:szCs w:val="18"/>
            <w:u w:val="single"/>
            <w:lang w:val="sr-Latn-CS"/>
          </w:rPr>
          <w:t xml:space="preserve">, </w:t>
        </w:r>
        <w:r w:rsidRPr="00F23B8F">
          <w:rPr>
            <w:sz w:val="18"/>
            <w:szCs w:val="18"/>
            <w:u w:val="single"/>
            <w:lang w:val="it-IT"/>
          </w:rPr>
          <w:t>Jovana</w:t>
        </w:r>
        <w:r w:rsidRPr="00F23B8F">
          <w:rPr>
            <w:sz w:val="18"/>
            <w:szCs w:val="18"/>
            <w:u w:val="single"/>
            <w:lang w:val="sr-Latn-CS"/>
          </w:rPr>
          <w:t xml:space="preserve"> </w:t>
        </w:r>
        <w:r w:rsidRPr="00F23B8F">
          <w:rPr>
            <w:sz w:val="18"/>
            <w:szCs w:val="18"/>
            <w:u w:val="single"/>
            <w:lang w:val="it-IT"/>
          </w:rPr>
          <w:t>Gligorijevi</w:t>
        </w:r>
        <w:r w:rsidRPr="00F23B8F">
          <w:rPr>
            <w:sz w:val="18"/>
            <w:szCs w:val="18"/>
            <w:u w:val="single"/>
            <w:lang w:val="sr-Latn-CS"/>
          </w:rPr>
          <w:t xml:space="preserve">ć, </w:t>
        </w:r>
        <w:r w:rsidRPr="00F23B8F">
          <w:rPr>
            <w:sz w:val="18"/>
            <w:szCs w:val="18"/>
            <w:u w:val="single"/>
            <w:lang w:val="it-IT"/>
          </w:rPr>
          <w:t>Dragana</w:t>
        </w:r>
        <w:r w:rsidRPr="00F23B8F">
          <w:rPr>
            <w:sz w:val="18"/>
            <w:szCs w:val="18"/>
            <w:u w:val="single"/>
            <w:lang w:val="sr-Latn-CS"/>
          </w:rPr>
          <w:t xml:space="preserve"> </w:t>
        </w:r>
        <w:r w:rsidRPr="00F23B8F">
          <w:rPr>
            <w:sz w:val="18"/>
            <w:szCs w:val="18"/>
            <w:u w:val="single"/>
            <w:lang w:val="it-IT"/>
          </w:rPr>
          <w:t>Pe</w:t>
        </w:r>
        <w:r w:rsidRPr="00F23B8F">
          <w:rPr>
            <w:sz w:val="18"/>
            <w:szCs w:val="18"/>
            <w:u w:val="single"/>
            <w:lang w:val="sr-Latn-CS"/>
          </w:rPr>
          <w:t>ć</w:t>
        </w:r>
        <w:r w:rsidRPr="00F23B8F">
          <w:rPr>
            <w:sz w:val="18"/>
            <w:szCs w:val="18"/>
            <w:u w:val="single"/>
            <w:lang w:val="it-IT"/>
          </w:rPr>
          <w:t>o</w:t>
        </w:r>
        <w:r w:rsidRPr="00F23B8F">
          <w:rPr>
            <w:sz w:val="18"/>
            <w:szCs w:val="18"/>
            <w:u w:val="single"/>
            <w:lang w:val="sr-Latn-CS"/>
          </w:rPr>
          <w:t xml:space="preserve"> and </w:t>
        </w:r>
        <w:r w:rsidRPr="00F23B8F">
          <w:rPr>
            <w:sz w:val="18"/>
            <w:szCs w:val="18"/>
            <w:u w:val="single"/>
            <w:lang w:val="it-IT"/>
          </w:rPr>
          <w:t>Hana</w:t>
        </w:r>
        <w:r w:rsidRPr="00F23B8F">
          <w:rPr>
            <w:sz w:val="18"/>
            <w:szCs w:val="18"/>
            <w:u w:val="single"/>
            <w:lang w:val="sr-Latn-CS"/>
          </w:rPr>
          <w:t xml:space="preserve"> </w:t>
        </w:r>
        <w:r w:rsidRPr="00F23B8F">
          <w:rPr>
            <w:sz w:val="18"/>
            <w:szCs w:val="18"/>
            <w:u w:val="single"/>
            <w:lang w:val="it-IT"/>
          </w:rPr>
          <w:t>Adrovi</w:t>
        </w:r>
        <w:r w:rsidRPr="00F23B8F">
          <w:rPr>
            <w:sz w:val="18"/>
            <w:szCs w:val="18"/>
            <w:u w:val="single"/>
            <w:lang w:val="sr-Latn-CS"/>
          </w:rPr>
          <w:t>ć (8 February 2019)</w:t>
        </w:r>
      </w:hyperlink>
      <w:r w:rsidRPr="00F23B8F">
        <w:rPr>
          <w:sz w:val="18"/>
          <w:szCs w:val="18"/>
          <w:lang w:val="sr-Latn-CS"/>
        </w:rPr>
        <w:t xml:space="preserve"> and </w:t>
      </w:r>
      <w:hyperlink r:id="rId13">
        <w:r w:rsidRPr="00F23B8F">
          <w:rPr>
            <w:sz w:val="18"/>
            <w:szCs w:val="18"/>
            <w:u w:val="single"/>
            <w:lang w:val="it-IT"/>
          </w:rPr>
          <w:t>Verbal</w:t>
        </w:r>
        <w:r w:rsidRPr="0031191E">
          <w:rPr>
            <w:sz w:val="18"/>
            <w:szCs w:val="18"/>
            <w:u w:val="single"/>
            <w:lang w:val="sr-Latn-CS"/>
          </w:rPr>
          <w:t xml:space="preserve"> </w:t>
        </w:r>
        <w:r w:rsidRPr="00F23B8F">
          <w:rPr>
            <w:sz w:val="18"/>
            <w:szCs w:val="18"/>
            <w:u w:val="single"/>
            <w:lang w:val="it-IT"/>
          </w:rPr>
          <w:t>Threata</w:t>
        </w:r>
        <w:r w:rsidRPr="00F23B8F">
          <w:rPr>
            <w:sz w:val="18"/>
            <w:szCs w:val="18"/>
            <w:u w:val="single"/>
            <w:lang w:val="sr-Latn-CS"/>
          </w:rPr>
          <w:t xml:space="preserve"> - </w:t>
        </w:r>
        <w:r w:rsidRPr="00F23B8F">
          <w:rPr>
            <w:sz w:val="18"/>
            <w:szCs w:val="18"/>
            <w:u w:val="single"/>
            <w:lang w:val="it-IT"/>
          </w:rPr>
          <w:t>Jovana</w:t>
        </w:r>
        <w:r w:rsidRPr="00F23B8F">
          <w:rPr>
            <w:sz w:val="18"/>
            <w:szCs w:val="18"/>
            <w:u w:val="single"/>
            <w:lang w:val="sr-Latn-CS"/>
          </w:rPr>
          <w:t xml:space="preserve"> </w:t>
        </w:r>
        <w:r w:rsidRPr="00F23B8F">
          <w:rPr>
            <w:sz w:val="18"/>
            <w:szCs w:val="18"/>
            <w:u w:val="single"/>
            <w:lang w:val="it-IT"/>
          </w:rPr>
          <w:t>Gligorijevi</w:t>
        </w:r>
        <w:r w:rsidRPr="00F23B8F">
          <w:rPr>
            <w:sz w:val="18"/>
            <w:szCs w:val="18"/>
            <w:u w:val="single"/>
            <w:lang w:val="sr-Latn-CS"/>
          </w:rPr>
          <w:t>ć (7 May 2020</w:t>
        </w:r>
      </w:hyperlink>
      <w:r w:rsidRPr="00F23B8F">
        <w:rPr>
          <w:sz w:val="18"/>
          <w:szCs w:val="18"/>
          <w:u w:val="single"/>
          <w:lang w:val="sr-Latn-CS"/>
        </w:rPr>
        <w:t>)</w:t>
      </w:r>
      <w:r w:rsidRPr="00F23B8F">
        <w:rPr>
          <w:sz w:val="18"/>
          <w:szCs w:val="18"/>
          <w:lang w:val="sr-Latn-CS"/>
        </w:rPr>
        <w:t>.</w:t>
      </w:r>
    </w:p>
  </w:footnote>
  <w:footnote w:id="16">
    <w:p w14:paraId="1CC8F20D" w14:textId="7BD33176" w:rsidR="00B96BC2" w:rsidRPr="00F23B8F" w:rsidRDefault="00B96BC2" w:rsidP="00121C24">
      <w:pPr>
        <w:pStyle w:val="NoSpacing"/>
        <w:rPr>
          <w:sz w:val="18"/>
          <w:szCs w:val="18"/>
          <w:lang w:val="sr-Latn-CS"/>
        </w:rPr>
      </w:pPr>
      <w:r w:rsidRPr="009E1502">
        <w:rPr>
          <w:sz w:val="18"/>
          <w:szCs w:val="18"/>
          <w:vertAlign w:val="superscript"/>
        </w:rPr>
        <w:footnoteRef/>
      </w:r>
      <w:r w:rsidRPr="009E1502">
        <w:rPr>
          <w:sz w:val="18"/>
          <w:szCs w:val="18"/>
          <w:lang w:val="sr-Latn-CS"/>
        </w:rPr>
        <w:t xml:space="preserve"> </w:t>
      </w:r>
      <w:r w:rsidRPr="009E1502">
        <w:rPr>
          <w:sz w:val="18"/>
          <w:szCs w:val="18"/>
          <w:lang w:val="en-US"/>
        </w:rPr>
        <w:t xml:space="preserve"> Jovana Gligorijevic’s</w:t>
      </w:r>
      <w:r>
        <w:rPr>
          <w:sz w:val="18"/>
          <w:szCs w:val="18"/>
          <w:lang w:val="en-US"/>
        </w:rPr>
        <w:t xml:space="preserve"> interview for Duetsche Welle, please see: </w:t>
      </w:r>
      <w:hyperlink r:id="rId14" w:history="1">
        <w:r w:rsidRPr="0083195F">
          <w:rPr>
            <w:rStyle w:val="Hyperlink"/>
            <w:sz w:val="18"/>
            <w:szCs w:val="18"/>
            <w:lang w:val="en-US"/>
          </w:rPr>
          <w:t>https://www.dw.com/sr/nikada-ne-hapse-one-koji-crtaju-mete/a-53461550</w:t>
        </w:r>
      </w:hyperlink>
      <w:r>
        <w:rPr>
          <w:sz w:val="18"/>
          <w:szCs w:val="18"/>
          <w:lang w:val="en-US"/>
        </w:rPr>
        <w:t xml:space="preserve"> </w:t>
      </w:r>
    </w:p>
  </w:footnote>
  <w:footnote w:id="17">
    <w:p w14:paraId="63FAA8A0" w14:textId="6EFD1EC4" w:rsidR="00B96BC2" w:rsidRPr="00F23B8F" w:rsidRDefault="00B96BC2" w:rsidP="00121C24">
      <w:pPr>
        <w:pStyle w:val="NoSpacing"/>
        <w:rPr>
          <w:sz w:val="18"/>
          <w:szCs w:val="18"/>
          <w:lang w:val="sr-Latn-CS"/>
        </w:rPr>
      </w:pPr>
      <w:r w:rsidRPr="00F23B8F">
        <w:rPr>
          <w:sz w:val="18"/>
          <w:szCs w:val="18"/>
          <w:vertAlign w:val="superscript"/>
        </w:rPr>
        <w:footnoteRef/>
      </w:r>
      <w:r w:rsidRPr="00F23B8F">
        <w:rPr>
          <w:sz w:val="18"/>
          <w:szCs w:val="18"/>
          <w:lang w:val="sr-Latn-CS"/>
        </w:rPr>
        <w:t xml:space="preserve"> </w:t>
      </w:r>
      <w:r w:rsidRPr="0031191E">
        <w:rPr>
          <w:sz w:val="18"/>
          <w:szCs w:val="18"/>
          <w:lang w:val="en-US"/>
        </w:rPr>
        <w:t>NUNS</w:t>
      </w:r>
      <w:r w:rsidRPr="00F23B8F">
        <w:rPr>
          <w:sz w:val="18"/>
          <w:szCs w:val="18"/>
          <w:lang w:val="sr-Latn-CS"/>
        </w:rPr>
        <w:t xml:space="preserve"> Report in its Attacks on Journalists database, available in Serbian at: </w:t>
      </w:r>
      <w:hyperlink r:id="rId15">
        <w:r w:rsidRPr="0031191E">
          <w:rPr>
            <w:sz w:val="18"/>
            <w:szCs w:val="18"/>
            <w:u w:val="single"/>
            <w:lang w:val="en-US"/>
          </w:rPr>
          <w:t>Verbal Threat</w:t>
        </w:r>
        <w:r w:rsidRPr="00F23B8F">
          <w:rPr>
            <w:sz w:val="18"/>
            <w:szCs w:val="18"/>
            <w:u w:val="single"/>
            <w:lang w:val="sr-Latn-CS"/>
          </w:rPr>
          <w:t xml:space="preserve"> - </w:t>
        </w:r>
        <w:r w:rsidRPr="0031191E">
          <w:rPr>
            <w:sz w:val="18"/>
            <w:szCs w:val="18"/>
            <w:u w:val="single"/>
            <w:lang w:val="en-US"/>
          </w:rPr>
          <w:t>Jovana</w:t>
        </w:r>
        <w:r w:rsidRPr="00F23B8F">
          <w:rPr>
            <w:sz w:val="18"/>
            <w:szCs w:val="18"/>
            <w:u w:val="single"/>
            <w:lang w:val="sr-Latn-CS"/>
          </w:rPr>
          <w:t xml:space="preserve"> </w:t>
        </w:r>
        <w:r w:rsidRPr="0031191E">
          <w:rPr>
            <w:sz w:val="18"/>
            <w:szCs w:val="18"/>
            <w:u w:val="single"/>
            <w:lang w:val="en-US"/>
          </w:rPr>
          <w:t>Gligorijevi</w:t>
        </w:r>
        <w:r w:rsidRPr="00F23B8F">
          <w:rPr>
            <w:sz w:val="18"/>
            <w:szCs w:val="18"/>
            <w:u w:val="single"/>
            <w:lang w:val="sr-Latn-CS"/>
          </w:rPr>
          <w:t>ć (7 May 2020)</w:t>
        </w:r>
      </w:hyperlink>
      <w:r w:rsidRPr="00F23B8F">
        <w:rPr>
          <w:sz w:val="18"/>
          <w:szCs w:val="18"/>
          <w:lang w:val="sr-Latn-CS"/>
        </w:rPr>
        <w:t xml:space="preserve"> .</w:t>
      </w:r>
    </w:p>
  </w:footnote>
  <w:footnote w:id="18">
    <w:p w14:paraId="2223DC0B" w14:textId="280D8915" w:rsidR="00B96BC2" w:rsidRPr="0031191E" w:rsidRDefault="00B96BC2" w:rsidP="00F00E48">
      <w:pPr>
        <w:pStyle w:val="NoSpacing"/>
        <w:rPr>
          <w:sz w:val="18"/>
          <w:szCs w:val="18"/>
          <w:lang w:val="en-US"/>
        </w:rPr>
      </w:pPr>
      <w:r w:rsidRPr="00F23B8F">
        <w:rPr>
          <w:sz w:val="18"/>
          <w:szCs w:val="18"/>
          <w:vertAlign w:val="superscript"/>
        </w:rPr>
        <w:footnoteRef/>
      </w:r>
      <w:r w:rsidRPr="0031191E">
        <w:rPr>
          <w:sz w:val="18"/>
          <w:szCs w:val="18"/>
          <w:lang w:val="en-US"/>
        </w:rPr>
        <w:t xml:space="preserve"> NUNS</w:t>
      </w:r>
      <w:r w:rsidRPr="00F23B8F">
        <w:rPr>
          <w:sz w:val="18"/>
          <w:szCs w:val="18"/>
          <w:lang w:val="sr-Latn-CS"/>
        </w:rPr>
        <w:t xml:space="preserve"> Report in its Attacks on Journalists database, available in Serbian at</w:t>
      </w:r>
      <w:r w:rsidRPr="0031191E">
        <w:rPr>
          <w:sz w:val="18"/>
          <w:szCs w:val="18"/>
          <w:lang w:val="en-US"/>
        </w:rPr>
        <w:t xml:space="preserve">: </w:t>
      </w:r>
      <w:hyperlink r:id="rId16">
        <w:r w:rsidRPr="0031191E">
          <w:rPr>
            <w:sz w:val="18"/>
            <w:szCs w:val="18"/>
            <w:u w:val="single"/>
            <w:lang w:val="en-US"/>
          </w:rPr>
          <w:t>Verbal Threat - Zana Cimili (4 Jyly 2019)</w:t>
        </w:r>
      </w:hyperlink>
      <w:r w:rsidRPr="0031191E">
        <w:rPr>
          <w:sz w:val="18"/>
          <w:szCs w:val="18"/>
          <w:lang w:val="en-US"/>
        </w:rPr>
        <w:t>.</w:t>
      </w:r>
    </w:p>
  </w:footnote>
  <w:footnote w:id="19">
    <w:p w14:paraId="54BD4446" w14:textId="1F339434" w:rsidR="00B96BC2" w:rsidRPr="00F23B8F" w:rsidRDefault="00B96BC2" w:rsidP="00F00E48">
      <w:pPr>
        <w:pStyle w:val="NoSpacing"/>
        <w:rPr>
          <w:sz w:val="18"/>
          <w:szCs w:val="18"/>
        </w:rPr>
      </w:pPr>
      <w:r w:rsidRPr="00F23B8F">
        <w:rPr>
          <w:sz w:val="18"/>
          <w:szCs w:val="18"/>
          <w:vertAlign w:val="superscript"/>
        </w:rPr>
        <w:footnoteRef/>
      </w:r>
      <w:r w:rsidRPr="00F23B8F">
        <w:rPr>
          <w:sz w:val="18"/>
          <w:szCs w:val="18"/>
        </w:rPr>
        <w:t xml:space="preserve"> Safe Journalists network, Serbian journalist Dasko Milinovic attacked with bars, 16 April 2021, available at: </w:t>
      </w:r>
      <w:hyperlink r:id="rId17">
        <w:r w:rsidRPr="00F23B8F">
          <w:rPr>
            <w:sz w:val="18"/>
            <w:szCs w:val="18"/>
            <w:u w:val="single"/>
          </w:rPr>
          <w:t>https://safejournalists.net/portfolios/serbian-journalist-dasko-milinovic-attacked-with-bars/</w:t>
        </w:r>
      </w:hyperlink>
      <w:r w:rsidRPr="00F23B8F">
        <w:rPr>
          <w:sz w:val="18"/>
          <w:szCs w:val="18"/>
        </w:rPr>
        <w:t>.</w:t>
      </w:r>
    </w:p>
  </w:footnote>
  <w:footnote w:id="20">
    <w:p w14:paraId="689ACFA0" w14:textId="5771A000" w:rsidR="00B96BC2" w:rsidRPr="00F23B8F" w:rsidRDefault="00B96BC2" w:rsidP="00F00E48">
      <w:pPr>
        <w:pStyle w:val="NoSpacing"/>
        <w:rPr>
          <w:b/>
          <w:sz w:val="18"/>
          <w:szCs w:val="18"/>
        </w:rPr>
      </w:pPr>
      <w:r w:rsidRPr="00F23B8F">
        <w:rPr>
          <w:sz w:val="18"/>
          <w:szCs w:val="18"/>
          <w:vertAlign w:val="superscript"/>
        </w:rPr>
        <w:footnoteRef/>
      </w:r>
      <w:r w:rsidRPr="00F23B8F">
        <w:rPr>
          <w:sz w:val="18"/>
          <w:szCs w:val="18"/>
        </w:rPr>
        <w:t xml:space="preserve"> Safe Journalists,</w:t>
      </w:r>
      <w:r>
        <w:rPr>
          <w:sz w:val="18"/>
          <w:szCs w:val="18"/>
        </w:rPr>
        <w:t xml:space="preserve"> </w:t>
      </w:r>
      <w:r w:rsidRPr="00F23B8F">
        <w:rPr>
          <w:sz w:val="18"/>
          <w:szCs w:val="18"/>
        </w:rPr>
        <w:t xml:space="preserve">Threats and insults to a journalist , Ljiljana Stojanović, Leskovac,  2 March 2020, available at: </w:t>
      </w:r>
      <w:hyperlink r:id="rId18">
        <w:r w:rsidRPr="00F23B8F">
          <w:rPr>
            <w:sz w:val="18"/>
            <w:szCs w:val="18"/>
            <w:u w:val="single"/>
          </w:rPr>
          <w:t>https://safejournalists.net/reports/pretnje-i-uvrede-novinarki-ljiljana-stojanovic-leskovac-02-03-2020/</w:t>
        </w:r>
      </w:hyperlink>
      <w:r w:rsidRPr="00F23B8F">
        <w:rPr>
          <w:sz w:val="18"/>
          <w:szCs w:val="18"/>
        </w:rPr>
        <w:t xml:space="preserve"> </w:t>
      </w:r>
    </w:p>
  </w:footnote>
  <w:footnote w:id="21">
    <w:p w14:paraId="161C1BCC" w14:textId="09C03829" w:rsidR="00B96BC2" w:rsidRPr="00F23B8F" w:rsidRDefault="00B96BC2" w:rsidP="00F00E48">
      <w:pPr>
        <w:pStyle w:val="NoSpacing"/>
        <w:rPr>
          <w:sz w:val="18"/>
          <w:szCs w:val="18"/>
        </w:rPr>
      </w:pPr>
      <w:r w:rsidRPr="00F23B8F">
        <w:rPr>
          <w:sz w:val="18"/>
          <w:szCs w:val="18"/>
          <w:vertAlign w:val="superscript"/>
        </w:rPr>
        <w:footnoteRef/>
      </w:r>
      <w:r>
        <w:rPr>
          <w:sz w:val="18"/>
          <w:szCs w:val="18"/>
        </w:rPr>
        <w:t xml:space="preserve"> NUNS</w:t>
      </w:r>
      <w:r w:rsidRPr="00F23B8F">
        <w:rPr>
          <w:sz w:val="18"/>
          <w:szCs w:val="18"/>
        </w:rPr>
        <w:t xml:space="preserve"> report in its Attacks on Journalists database:  </w:t>
      </w:r>
      <w:hyperlink r:id="rId19">
        <w:r w:rsidRPr="00F23B8F">
          <w:rPr>
            <w:sz w:val="18"/>
            <w:szCs w:val="18"/>
            <w:u w:val="single"/>
          </w:rPr>
          <w:t>Verbal Threat - Jelena Zorić (2 January 2021)</w:t>
        </w:r>
      </w:hyperlink>
      <w:r w:rsidRPr="00F23B8F">
        <w:rPr>
          <w:sz w:val="18"/>
          <w:szCs w:val="18"/>
        </w:rPr>
        <w:t xml:space="preserve"> and </w:t>
      </w:r>
      <w:hyperlink r:id="rId20">
        <w:r w:rsidRPr="00F23B8F">
          <w:rPr>
            <w:sz w:val="18"/>
            <w:szCs w:val="18"/>
            <w:u w:val="single"/>
          </w:rPr>
          <w:t>Verbal Threat - Jelena Zorić (28 December 2020)</w:t>
        </w:r>
      </w:hyperlink>
      <w:r w:rsidRPr="00F23B8F">
        <w:rPr>
          <w:sz w:val="18"/>
          <w:szCs w:val="18"/>
        </w:rPr>
        <w:t xml:space="preserve"> and </w:t>
      </w:r>
      <w:hyperlink r:id="rId21">
        <w:r w:rsidRPr="00F23B8F">
          <w:rPr>
            <w:sz w:val="18"/>
            <w:szCs w:val="18"/>
            <w:u w:val="single"/>
          </w:rPr>
          <w:t>Pressure - Jelena Zorić (18 January 2021)</w:t>
        </w:r>
      </w:hyperlink>
      <w:r w:rsidRPr="00F23B8F">
        <w:rPr>
          <w:sz w:val="18"/>
          <w:szCs w:val="18"/>
        </w:rPr>
        <w:t>.</w:t>
      </w:r>
    </w:p>
  </w:footnote>
  <w:footnote w:id="22">
    <w:p w14:paraId="28BA5D6A" w14:textId="26FC9D07" w:rsidR="00B96BC2" w:rsidRPr="00F23B8F" w:rsidRDefault="00B96BC2" w:rsidP="00F00E48">
      <w:pPr>
        <w:pStyle w:val="NoSpacing"/>
        <w:rPr>
          <w:sz w:val="18"/>
          <w:szCs w:val="18"/>
        </w:rPr>
      </w:pPr>
      <w:r w:rsidRPr="00F23B8F">
        <w:rPr>
          <w:sz w:val="18"/>
          <w:szCs w:val="18"/>
          <w:vertAlign w:val="superscript"/>
        </w:rPr>
        <w:footnoteRef/>
      </w:r>
      <w:r w:rsidRPr="00F23B8F">
        <w:rPr>
          <w:sz w:val="18"/>
          <w:szCs w:val="18"/>
        </w:rPr>
        <w:t xml:space="preserve"> Platform to promote the protection of journalism and safety of journalists, Serbian Reporter Lidija Valtner Attacked During New Serbian President’s Inauguration, 25 April 2019, available at: </w:t>
      </w:r>
      <w:hyperlink r:id="rId22">
        <w:r w:rsidRPr="00F23B8F">
          <w:rPr>
            <w:sz w:val="18"/>
            <w:szCs w:val="18"/>
            <w:u w:val="single"/>
          </w:rPr>
          <w:t>https://www.coe.int/en/web/media-freedom/detail-alert?p_p_id=sojdashboard_WAR_coesojportlet&amp;p_p_lifecycle=0&amp;p_p_col_id=column-2&amp;p_p_col_pos=5&amp;p_p_col_count=10&amp;_sojdashboard_WAR_coesojportlet_alertPK=60003048</w:t>
        </w:r>
      </w:hyperlink>
      <w:r w:rsidRPr="00F23B8F">
        <w:rPr>
          <w:sz w:val="18"/>
          <w:szCs w:val="18"/>
        </w:rPr>
        <w:t xml:space="preserve"> .</w:t>
      </w:r>
    </w:p>
  </w:footnote>
  <w:footnote w:id="23">
    <w:p w14:paraId="109E6ECC" w14:textId="687CAF1E" w:rsidR="00B96BC2" w:rsidRPr="00F23B8F" w:rsidRDefault="00B96BC2" w:rsidP="00D314D2">
      <w:pPr>
        <w:pStyle w:val="NoSpacing"/>
        <w:rPr>
          <w:sz w:val="16"/>
          <w:szCs w:val="16"/>
        </w:rPr>
      </w:pPr>
      <w:r w:rsidRPr="00F23B8F">
        <w:rPr>
          <w:sz w:val="16"/>
          <w:szCs w:val="16"/>
          <w:vertAlign w:val="superscript"/>
        </w:rPr>
        <w:footnoteRef/>
      </w:r>
      <w:r>
        <w:rPr>
          <w:sz w:val="16"/>
          <w:szCs w:val="16"/>
        </w:rPr>
        <w:t xml:space="preserve"> NUNS</w:t>
      </w:r>
      <w:r w:rsidRPr="00F23B8F">
        <w:rPr>
          <w:sz w:val="16"/>
          <w:szCs w:val="16"/>
        </w:rPr>
        <w:t xml:space="preserve"> report in its Attacks on Journalists database: </w:t>
      </w:r>
      <w:hyperlink r:id="rId23">
        <w:r w:rsidRPr="00F23B8F">
          <w:rPr>
            <w:sz w:val="16"/>
            <w:szCs w:val="16"/>
            <w:u w:val="single"/>
          </w:rPr>
          <w:t>Threat to Property - Bojana Pavlović (10 June 2020)</w:t>
        </w:r>
      </w:hyperlink>
      <w:r w:rsidRPr="00F23B8F">
        <w:rPr>
          <w:sz w:val="16"/>
          <w:szCs w:val="16"/>
        </w:rPr>
        <w:t>.</w:t>
      </w:r>
    </w:p>
  </w:footnote>
  <w:footnote w:id="24">
    <w:p w14:paraId="290D3FEF" w14:textId="3CC3B188" w:rsidR="00B96BC2" w:rsidRPr="00F23B8F" w:rsidRDefault="00B96BC2" w:rsidP="00D314D2">
      <w:pPr>
        <w:pStyle w:val="NoSpacing"/>
        <w:rPr>
          <w:sz w:val="16"/>
          <w:szCs w:val="16"/>
        </w:rPr>
      </w:pPr>
      <w:r w:rsidRPr="00F23B8F">
        <w:rPr>
          <w:sz w:val="16"/>
          <w:szCs w:val="16"/>
          <w:vertAlign w:val="superscript"/>
        </w:rPr>
        <w:footnoteRef/>
      </w:r>
      <w:r>
        <w:rPr>
          <w:sz w:val="16"/>
          <w:szCs w:val="16"/>
        </w:rPr>
        <w:t xml:space="preserve"> NUNS</w:t>
      </w:r>
      <w:r w:rsidRPr="00F23B8F">
        <w:rPr>
          <w:sz w:val="16"/>
          <w:szCs w:val="16"/>
        </w:rPr>
        <w:t xml:space="preserve"> report in its Attacks on Journalists database:</w:t>
      </w:r>
      <w:hyperlink r:id="rId24">
        <w:r w:rsidRPr="00F23B8F">
          <w:rPr>
            <w:sz w:val="16"/>
            <w:szCs w:val="16"/>
            <w:u w:val="single"/>
          </w:rPr>
          <w:t xml:space="preserve"> Threat to Property - Marko Somborac, Goran Rajšić, Nikola Vitković, Andrej Vojković and Dalibor Novak (12 October 2020)</w:t>
        </w:r>
      </w:hyperlink>
      <w:r w:rsidRPr="00F23B8F">
        <w:rPr>
          <w:sz w:val="16"/>
          <w:szCs w:val="16"/>
          <w:u w:val="single"/>
        </w:rPr>
        <w:t xml:space="preserve"> and </w:t>
      </w:r>
      <w:hyperlink r:id="rId25">
        <w:r w:rsidRPr="00F23B8F">
          <w:rPr>
            <w:sz w:val="16"/>
            <w:szCs w:val="16"/>
            <w:u w:val="single"/>
          </w:rPr>
          <w:t>Pressure - Marko Somborac, Goran Rajšić, Nikola Vitković, Andrej Vojković and Dalibor Novak (16 October 2020)</w:t>
        </w:r>
      </w:hyperlink>
      <w:r w:rsidRPr="00F23B8F">
        <w:rPr>
          <w:sz w:val="16"/>
          <w:szCs w:val="16"/>
        </w:rPr>
        <w:t xml:space="preserve">. </w:t>
      </w:r>
    </w:p>
  </w:footnote>
  <w:footnote w:id="25">
    <w:p w14:paraId="4B45CF37" w14:textId="5130C79F" w:rsidR="00B96BC2" w:rsidRPr="0031191E" w:rsidRDefault="00B96BC2">
      <w:pPr>
        <w:pStyle w:val="FootnoteText"/>
        <w:rPr>
          <w:lang w:val="en-US"/>
        </w:rPr>
      </w:pPr>
      <w:r w:rsidRPr="00F23B8F">
        <w:rPr>
          <w:rStyle w:val="FootnoteReference"/>
        </w:rPr>
        <w:footnoteRef/>
      </w:r>
      <w:r w:rsidRPr="0031191E">
        <w:rPr>
          <w:lang w:val="en-US"/>
        </w:rPr>
        <w:t xml:space="preserve"> The SWG 2018-2019 Action Plan is available in Serbian at</w:t>
      </w:r>
      <w:r w:rsidRPr="00F23B8F">
        <w:rPr>
          <w:lang w:val="sr-Latn-CS"/>
        </w:rPr>
        <w:t xml:space="preserve">: </w:t>
      </w:r>
      <w:hyperlink r:id="rId26" w:history="1">
        <w:r w:rsidRPr="00F23B8F">
          <w:rPr>
            <w:rStyle w:val="Hyperlink"/>
            <w:color w:val="auto"/>
            <w:lang w:val="sr-Latn-CS"/>
          </w:rPr>
          <w:t>http://bezbedninovinari.rs/</w:t>
        </w:r>
      </w:hyperlink>
      <w:r w:rsidRPr="00F23B8F">
        <w:rPr>
          <w:lang w:val="sr-Latn-CS"/>
        </w:rPr>
        <w:t xml:space="preserve"> (the list of downloadable documents is available at the bottom of the list)</w:t>
      </w:r>
    </w:p>
  </w:footnote>
  <w:footnote w:id="26">
    <w:p w14:paraId="11345BF1" w14:textId="426D9A78" w:rsidR="00B96BC2" w:rsidRPr="0031191E" w:rsidRDefault="00B96BC2" w:rsidP="008A2751">
      <w:pPr>
        <w:pStyle w:val="FootnoteText"/>
        <w:rPr>
          <w:lang w:val="en-US"/>
        </w:rPr>
      </w:pPr>
      <w:r w:rsidRPr="00F23B8F">
        <w:rPr>
          <w:rStyle w:val="FootnoteReference"/>
        </w:rPr>
        <w:footnoteRef/>
      </w:r>
      <w:r w:rsidRPr="0031191E">
        <w:rPr>
          <w:lang w:val="en-US"/>
        </w:rPr>
        <w:t xml:space="preserve"> The SWG </w:t>
      </w:r>
      <w:r w:rsidRPr="00E647EA">
        <w:rPr>
          <w:lang w:val="en-US"/>
        </w:rPr>
        <w:t>2021-2022</w:t>
      </w:r>
      <w:r w:rsidRPr="0031191E">
        <w:rPr>
          <w:lang w:val="en-US"/>
        </w:rPr>
        <w:t xml:space="preserve"> Action Plan is available in Serbian at</w:t>
      </w:r>
      <w:r w:rsidRPr="00F23B8F">
        <w:rPr>
          <w:lang w:val="sr-Latn-CS"/>
        </w:rPr>
        <w:t xml:space="preserve">: </w:t>
      </w:r>
      <w:hyperlink r:id="rId27" w:history="1">
        <w:r w:rsidRPr="00F23B8F">
          <w:rPr>
            <w:rStyle w:val="Hyperlink"/>
            <w:color w:val="auto"/>
            <w:lang w:val="sr-Latn-CS"/>
          </w:rPr>
          <w:t>http://bezbedninovinari.rs/</w:t>
        </w:r>
      </w:hyperlink>
      <w:r w:rsidRPr="00F23B8F">
        <w:rPr>
          <w:lang w:val="sr-Latn-CS"/>
        </w:rPr>
        <w:t xml:space="preserve"> (the list of downloadable documents is available at the bottom of the list)</w:t>
      </w:r>
    </w:p>
    <w:p w14:paraId="259522B6" w14:textId="4ED1800C" w:rsidR="00B96BC2" w:rsidRPr="0031191E" w:rsidRDefault="00B96BC2">
      <w:pPr>
        <w:pStyle w:val="FootnoteText"/>
        <w:rPr>
          <w:lang w:val="en-US"/>
        </w:rPr>
      </w:pPr>
    </w:p>
  </w:footnote>
  <w:footnote w:id="27">
    <w:p w14:paraId="33D3B424" w14:textId="37FEC9A7" w:rsidR="00B96BC2" w:rsidRPr="0031191E" w:rsidRDefault="00B96BC2" w:rsidP="00444283">
      <w:pPr>
        <w:pStyle w:val="FootnoteText"/>
        <w:rPr>
          <w:sz w:val="18"/>
          <w:szCs w:val="18"/>
          <w:lang w:val="en-US"/>
        </w:rPr>
      </w:pPr>
      <w:r w:rsidRPr="00F23B8F">
        <w:rPr>
          <w:rStyle w:val="FootnoteReference"/>
          <w:sz w:val="18"/>
          <w:szCs w:val="18"/>
        </w:rPr>
        <w:footnoteRef/>
      </w:r>
      <w:r w:rsidRPr="0031191E">
        <w:rPr>
          <w:sz w:val="18"/>
          <w:szCs w:val="18"/>
          <w:lang w:val="en-US"/>
        </w:rPr>
        <w:t xml:space="preserve"> OSCE Analysis of the Efficiency of Criminal Law Protection of Journalists, available in Serbian at</w:t>
      </w:r>
      <w:r w:rsidRPr="00F23B8F">
        <w:rPr>
          <w:sz w:val="18"/>
          <w:szCs w:val="18"/>
          <w:lang w:val="sr-Latn-CS"/>
        </w:rPr>
        <w:t xml:space="preserve">: </w:t>
      </w:r>
      <w:hyperlink r:id="rId28" w:history="1">
        <w:r w:rsidRPr="00F23B8F">
          <w:rPr>
            <w:rStyle w:val="Hyperlink"/>
            <w:color w:val="auto"/>
            <w:sz w:val="18"/>
            <w:szCs w:val="18"/>
            <w:lang w:val="sr-Latn-CS"/>
          </w:rPr>
          <w:t>http://bezbedninovinari.rs/static/themes/bezbedni-novinari/documents/Analiza%20efikasnosti%20krivicno-pravne%20zastite%20novinara.pdf</w:t>
        </w:r>
      </w:hyperlink>
      <w:r w:rsidRPr="00F23B8F">
        <w:rPr>
          <w:sz w:val="18"/>
          <w:szCs w:val="18"/>
          <w:lang w:val="sr-Latn-CS"/>
        </w:rPr>
        <w:t xml:space="preserve">. </w:t>
      </w:r>
      <w:r w:rsidRPr="00F23B8F">
        <w:rPr>
          <w:rStyle w:val="Hyperlink"/>
          <w:color w:val="auto"/>
          <w:sz w:val="18"/>
          <w:szCs w:val="18"/>
          <w:u w:val="none"/>
          <w:lang w:val="sr-Latn-CS"/>
        </w:rPr>
        <w:t xml:space="preserve"> </w:t>
      </w:r>
    </w:p>
  </w:footnote>
  <w:footnote w:id="28">
    <w:p w14:paraId="07881D1E" w14:textId="6799A22D" w:rsidR="00B96BC2" w:rsidRPr="00F23B8F" w:rsidRDefault="00B96BC2">
      <w:pPr>
        <w:pStyle w:val="FootnoteText"/>
        <w:rPr>
          <w:sz w:val="18"/>
          <w:szCs w:val="18"/>
          <w:lang w:val="sr-Latn-CS"/>
        </w:rPr>
      </w:pPr>
      <w:r w:rsidRPr="00F23B8F">
        <w:rPr>
          <w:rStyle w:val="FootnoteReference"/>
          <w:sz w:val="18"/>
          <w:szCs w:val="18"/>
        </w:rPr>
        <w:footnoteRef/>
      </w:r>
      <w:r w:rsidRPr="00F23B8F">
        <w:rPr>
          <w:sz w:val="18"/>
          <w:szCs w:val="18"/>
          <w:lang w:val="sr-Latn-CS"/>
        </w:rPr>
        <w:t xml:space="preserve"> Critical Points in the System  of Safety of Journalists, available at: </w:t>
      </w:r>
      <w:hyperlink r:id="rId29" w:history="1">
        <w:r w:rsidRPr="00F23B8F">
          <w:rPr>
            <w:rStyle w:val="Hyperlink"/>
            <w:color w:val="auto"/>
            <w:sz w:val="18"/>
            <w:szCs w:val="18"/>
            <w:lang w:val="sr-Latn-CS"/>
          </w:rPr>
          <w:t>https://www.slavkocuruvijafondacija.rs/wp-content/uploads/2019/10/SCF-Critical-Points-In-the-System-of-Safety-of-Journalists.pdf</w:t>
        </w:r>
      </w:hyperlink>
    </w:p>
    <w:p w14:paraId="05B3138C" w14:textId="0BEF7723" w:rsidR="00B96BC2" w:rsidRPr="00F23B8F" w:rsidRDefault="00B96BC2">
      <w:pPr>
        <w:pStyle w:val="FootnoteText"/>
        <w:rPr>
          <w:sz w:val="18"/>
          <w:szCs w:val="18"/>
          <w:lang w:val="sr-Latn-CS"/>
        </w:rPr>
      </w:pPr>
      <w:r w:rsidRPr="00F23B8F">
        <w:rPr>
          <w:sz w:val="18"/>
          <w:szCs w:val="18"/>
          <w:lang w:val="sr-Latn-CS"/>
        </w:rPr>
        <w:t xml:space="preserve">  </w:t>
      </w:r>
    </w:p>
  </w:footnote>
  <w:footnote w:id="29">
    <w:p w14:paraId="2BF87008" w14:textId="0DAFCA3B" w:rsidR="00B96BC2" w:rsidRPr="00F23B8F" w:rsidRDefault="00B96BC2">
      <w:pPr>
        <w:pStyle w:val="FootnoteText"/>
        <w:rPr>
          <w:lang w:val="sr-Latn-CS"/>
        </w:rPr>
      </w:pPr>
      <w:r w:rsidRPr="00F23B8F">
        <w:rPr>
          <w:rStyle w:val="FootnoteReference"/>
        </w:rPr>
        <w:footnoteRef/>
      </w:r>
      <w:r w:rsidRPr="00F23B8F">
        <w:rPr>
          <w:lang w:val="sr-Latn-CS"/>
        </w:rPr>
        <w:t xml:space="preserve"> See </w:t>
      </w:r>
      <w:hyperlink r:id="rId30" w:history="1">
        <w:r w:rsidRPr="00F23B8F">
          <w:rPr>
            <w:rStyle w:val="Hyperlink"/>
            <w:color w:val="auto"/>
            <w:lang w:val="sr-Latn-CS"/>
          </w:rPr>
          <w:t>http://bezbedninovinari.rs/article/63/epizoda-1-nasilje-prema-novinarkama</w:t>
        </w:r>
      </w:hyperlink>
      <w:r w:rsidRPr="00F23B8F">
        <w:rPr>
          <w:lang w:val="sr-Latn-CS"/>
        </w:rPr>
        <w:t xml:space="preserve"> </w:t>
      </w:r>
    </w:p>
  </w:footnote>
  <w:footnote w:id="30">
    <w:p w14:paraId="6B20CF9B" w14:textId="63C2E000" w:rsidR="00B96BC2" w:rsidRPr="00F23B8F" w:rsidRDefault="00B96BC2">
      <w:pPr>
        <w:pStyle w:val="FootnoteText"/>
        <w:rPr>
          <w:lang w:val="sr-Latn-CS"/>
        </w:rPr>
      </w:pPr>
      <w:r w:rsidRPr="00F23B8F">
        <w:rPr>
          <w:rStyle w:val="FootnoteReference"/>
        </w:rPr>
        <w:footnoteRef/>
      </w:r>
      <w:r w:rsidRPr="00F23B8F">
        <w:rPr>
          <w:lang w:val="sr-Latn-CS"/>
        </w:rPr>
        <w:t xml:space="preserve"> See </w:t>
      </w:r>
      <w:hyperlink r:id="rId31" w:history="1">
        <w:r w:rsidRPr="00F23B8F">
          <w:rPr>
            <w:rStyle w:val="Hyperlink"/>
            <w:color w:val="auto"/>
            <w:lang w:val="sr-Latn-CS"/>
          </w:rPr>
          <w:t>http://bezbedninovinari.rs/article/64/epizoda-2-bezbednost-novinara</w:t>
        </w:r>
      </w:hyperlink>
      <w:r w:rsidRPr="00F23B8F">
        <w:rPr>
          <w:lang w:val="sr-Latn-CS"/>
        </w:rPr>
        <w:t xml:space="preserve"> </w:t>
      </w:r>
    </w:p>
  </w:footnote>
  <w:footnote w:id="31">
    <w:p w14:paraId="3466E37B" w14:textId="68AB5DAC" w:rsidR="00B96BC2" w:rsidRPr="00F23B8F" w:rsidRDefault="00B96BC2" w:rsidP="002F2A36">
      <w:pPr>
        <w:pStyle w:val="NoSpacing"/>
        <w:jc w:val="both"/>
        <w:rPr>
          <w:rFonts w:eastAsia="Times New Roman" w:cstheme="minorHAnsi"/>
          <w:sz w:val="18"/>
          <w:szCs w:val="18"/>
          <w:lang w:val="sr-Latn-CS"/>
        </w:rPr>
      </w:pPr>
      <w:r w:rsidRPr="00F23B8F">
        <w:rPr>
          <w:rFonts w:cstheme="minorHAnsi"/>
          <w:sz w:val="18"/>
          <w:szCs w:val="18"/>
          <w:vertAlign w:val="superscript"/>
        </w:rPr>
        <w:footnoteRef/>
      </w:r>
      <w:r w:rsidRPr="00F23B8F">
        <w:rPr>
          <w:rFonts w:eastAsia="Times New Roman" w:cstheme="minorHAnsi"/>
          <w:sz w:val="18"/>
          <w:szCs w:val="18"/>
          <w:lang w:val="sr-Latn-CS"/>
        </w:rPr>
        <w:t xml:space="preserve"> Council of Europe, Recommendation </w:t>
      </w:r>
      <w:r w:rsidRPr="00F23B8F">
        <w:rPr>
          <w:rFonts w:eastAsia="Times New Roman" w:cstheme="minorHAnsi"/>
          <w:sz w:val="18"/>
          <w:szCs w:val="18"/>
        </w:rPr>
        <w:t>CM</w:t>
      </w:r>
      <w:r w:rsidRPr="00F23B8F">
        <w:rPr>
          <w:rFonts w:eastAsia="Times New Roman" w:cstheme="minorHAnsi"/>
          <w:sz w:val="18"/>
          <w:szCs w:val="18"/>
          <w:lang w:val="sr-Latn-CS"/>
        </w:rPr>
        <w:t>/</w:t>
      </w:r>
      <w:r w:rsidRPr="00F23B8F">
        <w:rPr>
          <w:rFonts w:eastAsia="Times New Roman" w:cstheme="minorHAnsi"/>
          <w:sz w:val="18"/>
          <w:szCs w:val="18"/>
        </w:rPr>
        <w:t>Rec</w:t>
      </w:r>
      <w:r w:rsidRPr="00F23B8F">
        <w:rPr>
          <w:rFonts w:eastAsia="Times New Roman" w:cstheme="minorHAnsi"/>
          <w:sz w:val="18"/>
          <w:szCs w:val="18"/>
          <w:lang w:val="sr-Latn-CS"/>
        </w:rPr>
        <w:t xml:space="preserve">(2016)41 of the Committee of Ministers to member States on the protection of journalism and the safety of journalists and other media actors, 13 April 2016, para 6 and II. Principles, paras 13-19 </w:t>
      </w:r>
    </w:p>
  </w:footnote>
  <w:footnote w:id="32">
    <w:p w14:paraId="6A31B33B" w14:textId="77777777" w:rsidR="00B96BC2" w:rsidRPr="00F23B8F" w:rsidRDefault="00B96BC2" w:rsidP="002F2A36">
      <w:pPr>
        <w:pStyle w:val="NoSpacing"/>
        <w:jc w:val="both"/>
        <w:rPr>
          <w:rFonts w:eastAsia="Times New Roman" w:cstheme="minorHAnsi"/>
          <w:sz w:val="18"/>
          <w:szCs w:val="18"/>
        </w:rPr>
      </w:pPr>
      <w:r w:rsidRPr="00F23B8F">
        <w:rPr>
          <w:rFonts w:cstheme="minorHAnsi"/>
          <w:sz w:val="18"/>
          <w:szCs w:val="18"/>
          <w:vertAlign w:val="superscript"/>
        </w:rPr>
        <w:footnoteRef/>
      </w:r>
      <w:r w:rsidRPr="00F23B8F">
        <w:rPr>
          <w:rFonts w:eastAsia="Times New Roman" w:cstheme="minorHAnsi"/>
          <w:sz w:val="18"/>
          <w:szCs w:val="18"/>
        </w:rPr>
        <w:t xml:space="preserve"> UN, UN Plan of Action on the Safety of Journalists and The Issue of Impunity (CI- 12/CONF.202/6), 2012, para. 1.5 </w:t>
      </w:r>
    </w:p>
  </w:footnote>
  <w:footnote w:id="33">
    <w:p w14:paraId="0FB5DE90" w14:textId="74AC1018" w:rsidR="00B96BC2" w:rsidRPr="00F23B8F" w:rsidRDefault="00B96BC2" w:rsidP="002F2A36">
      <w:pPr>
        <w:pStyle w:val="NoSpacing"/>
        <w:jc w:val="both"/>
        <w:rPr>
          <w:rFonts w:cstheme="minorHAnsi"/>
          <w:sz w:val="18"/>
          <w:szCs w:val="18"/>
        </w:rPr>
      </w:pPr>
      <w:r w:rsidRPr="00F23B8F">
        <w:rPr>
          <w:rFonts w:cstheme="minorHAnsi"/>
          <w:sz w:val="18"/>
          <w:szCs w:val="18"/>
          <w:vertAlign w:val="superscript"/>
        </w:rPr>
        <w:footnoteRef/>
      </w:r>
      <w:r w:rsidRPr="00F23B8F">
        <w:rPr>
          <w:rFonts w:cstheme="minorHAnsi"/>
          <w:sz w:val="18"/>
          <w:szCs w:val="18"/>
        </w:rPr>
        <w:t xml:space="preserve">Article 19, Acting on UN Human Rights Council Resolution 33/2 on the Safety of Journalists, 2017, p. 5; UN Human Rights Council, Resolution on the Safety of Journalists (A/HRC/RES/33/2), 6 September 2016; CoE’s </w:t>
      </w:r>
      <w:r w:rsidRPr="00F23B8F">
        <w:rPr>
          <w:rFonts w:eastAsia="Times New Roman" w:cstheme="minorHAnsi"/>
          <w:sz w:val="18"/>
          <w:szCs w:val="18"/>
          <w:lang w:val="sr-Latn-CS"/>
        </w:rPr>
        <w:t xml:space="preserve">Recommendation </w:t>
      </w:r>
      <w:r w:rsidRPr="00F23B8F">
        <w:rPr>
          <w:rFonts w:eastAsia="Times New Roman" w:cstheme="minorHAnsi"/>
          <w:sz w:val="18"/>
          <w:szCs w:val="18"/>
        </w:rPr>
        <w:t>CM</w:t>
      </w:r>
      <w:r w:rsidRPr="00F23B8F">
        <w:rPr>
          <w:rFonts w:eastAsia="Times New Roman" w:cstheme="minorHAnsi"/>
          <w:sz w:val="18"/>
          <w:szCs w:val="18"/>
          <w:lang w:val="sr-Latn-CS"/>
        </w:rPr>
        <w:t>/</w:t>
      </w:r>
      <w:r w:rsidRPr="00F23B8F">
        <w:rPr>
          <w:rFonts w:eastAsia="Times New Roman" w:cstheme="minorHAnsi"/>
          <w:sz w:val="18"/>
          <w:szCs w:val="18"/>
        </w:rPr>
        <w:t>Rec</w:t>
      </w:r>
      <w:r w:rsidRPr="00F23B8F">
        <w:rPr>
          <w:rFonts w:eastAsia="Times New Roman" w:cstheme="minorHAnsi"/>
          <w:sz w:val="18"/>
          <w:szCs w:val="18"/>
          <w:lang w:val="sr-Latn-CS"/>
        </w:rPr>
        <w:t>(2016)41 of the Committee of Ministers to member States on the protection of journalism and the safety of journalists and other media actors</w:t>
      </w:r>
      <w:r w:rsidRPr="00F23B8F">
        <w:rPr>
          <w:rFonts w:cstheme="minorHAnsi"/>
          <w:sz w:val="18"/>
          <w:szCs w:val="18"/>
        </w:rPr>
        <w:t xml:space="preserve"> is based on the mentioned principles, but it also introduces the elements of impunity, as well as promotion, information, education and awareness raising as the basic elements of protection.</w:t>
      </w:r>
    </w:p>
  </w:footnote>
  <w:footnote w:id="34">
    <w:p w14:paraId="404BF5AE" w14:textId="4B81929C" w:rsidR="00B96BC2" w:rsidRPr="00F23B8F" w:rsidRDefault="00B96BC2" w:rsidP="007027DC">
      <w:pPr>
        <w:pStyle w:val="NoSpacing"/>
        <w:jc w:val="both"/>
        <w:rPr>
          <w:rFonts w:cstheme="minorHAnsi"/>
          <w:sz w:val="18"/>
          <w:szCs w:val="18"/>
        </w:rPr>
      </w:pPr>
      <w:r w:rsidRPr="00F23B8F">
        <w:rPr>
          <w:rFonts w:cstheme="minorHAnsi"/>
          <w:sz w:val="18"/>
          <w:szCs w:val="18"/>
          <w:vertAlign w:val="superscript"/>
        </w:rPr>
        <w:footnoteRef/>
      </w:r>
      <w:r w:rsidRPr="00F23B8F">
        <w:rPr>
          <w:rFonts w:cstheme="minorHAnsi"/>
          <w:sz w:val="18"/>
          <w:szCs w:val="18"/>
        </w:rPr>
        <w:t xml:space="preserve"> UN Human Rights Council, Resolution on the Safety of Journalists (A/HRC/RES/33/2), 6 September </w:t>
      </w:r>
      <w:r>
        <w:rPr>
          <w:rFonts w:cstheme="minorHAnsi"/>
          <w:sz w:val="18"/>
          <w:szCs w:val="18"/>
        </w:rPr>
        <w:t>2016, para. 7;</w:t>
      </w:r>
      <w:r w:rsidRPr="00F23B8F">
        <w:rPr>
          <w:rFonts w:cstheme="minorHAnsi"/>
          <w:sz w:val="18"/>
          <w:szCs w:val="18"/>
        </w:rPr>
        <w:t xml:space="preserve"> </w:t>
      </w:r>
      <w:r w:rsidRPr="00F23B8F">
        <w:rPr>
          <w:rFonts w:eastAsia="Times New Roman" w:cstheme="minorHAnsi"/>
          <w:sz w:val="18"/>
          <w:szCs w:val="18"/>
          <w:lang w:val="sr-Latn-CS"/>
        </w:rPr>
        <w:t xml:space="preserve">Recommendation </w:t>
      </w:r>
      <w:r w:rsidRPr="00F23B8F">
        <w:rPr>
          <w:rFonts w:eastAsia="Times New Roman" w:cstheme="minorHAnsi"/>
          <w:sz w:val="18"/>
          <w:szCs w:val="18"/>
        </w:rPr>
        <w:t>CM</w:t>
      </w:r>
      <w:r w:rsidRPr="00F23B8F">
        <w:rPr>
          <w:rFonts w:eastAsia="Times New Roman" w:cstheme="minorHAnsi"/>
          <w:sz w:val="18"/>
          <w:szCs w:val="18"/>
          <w:lang w:val="sr-Latn-CS"/>
        </w:rPr>
        <w:t>/</w:t>
      </w:r>
      <w:r w:rsidRPr="00F23B8F">
        <w:rPr>
          <w:rFonts w:eastAsia="Times New Roman" w:cstheme="minorHAnsi"/>
          <w:sz w:val="18"/>
          <w:szCs w:val="18"/>
        </w:rPr>
        <w:t>Rec</w:t>
      </w:r>
      <w:r w:rsidRPr="00F23B8F">
        <w:rPr>
          <w:rFonts w:eastAsia="Times New Roman" w:cstheme="minorHAnsi"/>
          <w:sz w:val="18"/>
          <w:szCs w:val="18"/>
          <w:lang w:val="sr-Latn-CS"/>
        </w:rPr>
        <w:t>(2016)41 of the Committee of Ministers to member States on the protection of journalism and the safety of journalists and other media actors</w:t>
      </w:r>
      <w:r w:rsidRPr="00F23B8F">
        <w:rPr>
          <w:rFonts w:cstheme="minorHAnsi"/>
          <w:sz w:val="18"/>
          <w:szCs w:val="18"/>
        </w:rPr>
        <w:t>, 13 April 2016., I Guidelines, paras 2-3l; OSCE, Decision No. 3/18 Safety of Journalists, MC.Dec 3/18, 7 December 2018, para 2.</w:t>
      </w:r>
    </w:p>
  </w:footnote>
  <w:footnote w:id="35">
    <w:p w14:paraId="4D5547F7" w14:textId="3E6D2449" w:rsidR="00B96BC2" w:rsidRPr="00F23B8F" w:rsidRDefault="00B96BC2" w:rsidP="002F2A36">
      <w:pPr>
        <w:pStyle w:val="NoSpacing"/>
        <w:jc w:val="both"/>
        <w:rPr>
          <w:rFonts w:cstheme="minorHAnsi"/>
          <w:sz w:val="18"/>
          <w:szCs w:val="18"/>
        </w:rPr>
      </w:pPr>
      <w:r w:rsidRPr="00F23B8F">
        <w:rPr>
          <w:rFonts w:cstheme="minorHAnsi"/>
          <w:sz w:val="18"/>
          <w:szCs w:val="18"/>
          <w:vertAlign w:val="superscript"/>
        </w:rPr>
        <w:footnoteRef/>
      </w:r>
      <w:r w:rsidRPr="00F23B8F">
        <w:rPr>
          <w:rFonts w:cstheme="minorHAnsi"/>
          <w:sz w:val="18"/>
          <w:szCs w:val="18"/>
        </w:rPr>
        <w:t xml:space="preserve"> UN Human Rights Council, Resolution on the Safety of Journalists (A/HRC/RES/33/2), 6 September 2016, para 8,  Council of Europe, </w:t>
      </w:r>
      <w:r w:rsidRPr="00F23B8F">
        <w:rPr>
          <w:rFonts w:eastAsia="Times New Roman" w:cstheme="minorHAnsi"/>
          <w:sz w:val="18"/>
          <w:szCs w:val="18"/>
          <w:lang w:val="sr-Latn-CS"/>
        </w:rPr>
        <w:t xml:space="preserve">Recommendation </w:t>
      </w:r>
      <w:r w:rsidRPr="00F23B8F">
        <w:rPr>
          <w:rFonts w:eastAsia="Times New Roman" w:cstheme="minorHAnsi"/>
          <w:sz w:val="18"/>
          <w:szCs w:val="18"/>
        </w:rPr>
        <w:t>CM</w:t>
      </w:r>
      <w:r w:rsidRPr="00F23B8F">
        <w:rPr>
          <w:rFonts w:eastAsia="Times New Roman" w:cstheme="minorHAnsi"/>
          <w:sz w:val="18"/>
          <w:szCs w:val="18"/>
          <w:lang w:val="sr-Latn-CS"/>
        </w:rPr>
        <w:t>/</w:t>
      </w:r>
      <w:r w:rsidRPr="00F23B8F">
        <w:rPr>
          <w:rFonts w:eastAsia="Times New Roman" w:cstheme="minorHAnsi"/>
          <w:sz w:val="18"/>
          <w:szCs w:val="18"/>
        </w:rPr>
        <w:t>Rec</w:t>
      </w:r>
      <w:r w:rsidRPr="00F23B8F">
        <w:rPr>
          <w:rFonts w:eastAsia="Times New Roman" w:cstheme="minorHAnsi"/>
          <w:sz w:val="18"/>
          <w:szCs w:val="18"/>
          <w:lang w:val="sr-Latn-CS"/>
        </w:rPr>
        <w:t>(2016)41 of the Committee of Ministers to member States on the protection of journalism and the safety of journalists and other media actors</w:t>
      </w:r>
      <w:r w:rsidRPr="00F23B8F">
        <w:rPr>
          <w:rFonts w:cstheme="minorHAnsi"/>
          <w:sz w:val="18"/>
          <w:szCs w:val="18"/>
        </w:rPr>
        <w:t xml:space="preserve">, 13 April 2016, II Principles, para 36 </w:t>
      </w:r>
    </w:p>
  </w:footnote>
  <w:footnote w:id="36">
    <w:p w14:paraId="5BB69C94" w14:textId="4222BE6B" w:rsidR="00B96BC2" w:rsidRPr="00F23B8F" w:rsidRDefault="00B96BC2" w:rsidP="002F2A36">
      <w:pPr>
        <w:pStyle w:val="NoSpacing"/>
        <w:jc w:val="both"/>
        <w:rPr>
          <w:rFonts w:cstheme="minorHAnsi"/>
          <w:sz w:val="18"/>
          <w:szCs w:val="18"/>
        </w:rPr>
      </w:pPr>
      <w:r w:rsidRPr="00F23B8F">
        <w:rPr>
          <w:rFonts w:cstheme="minorHAnsi"/>
          <w:sz w:val="18"/>
          <w:szCs w:val="18"/>
          <w:vertAlign w:val="superscript"/>
        </w:rPr>
        <w:footnoteRef/>
      </w:r>
      <w:r w:rsidRPr="00F23B8F">
        <w:rPr>
          <w:rFonts w:cstheme="minorHAnsi"/>
          <w:sz w:val="18"/>
          <w:szCs w:val="18"/>
        </w:rPr>
        <w:t xml:space="preserve"> UN Human Rights Council, Resolution adopted by the General Assembly on 18 December 2019, 23 January 2020 (A/RES/74/157), para 11</w:t>
      </w:r>
    </w:p>
  </w:footnote>
  <w:footnote w:id="37">
    <w:p w14:paraId="07A1CF68" w14:textId="261471FB" w:rsidR="00B96BC2" w:rsidRPr="00F23B8F" w:rsidRDefault="00B96BC2" w:rsidP="002F2A36">
      <w:pPr>
        <w:pStyle w:val="NoSpacing"/>
        <w:jc w:val="both"/>
        <w:rPr>
          <w:rFonts w:cstheme="minorHAnsi"/>
          <w:sz w:val="18"/>
          <w:szCs w:val="18"/>
        </w:rPr>
      </w:pPr>
      <w:r w:rsidRPr="00F23B8F">
        <w:rPr>
          <w:rFonts w:cstheme="minorHAnsi"/>
          <w:sz w:val="18"/>
          <w:szCs w:val="18"/>
          <w:vertAlign w:val="superscript"/>
        </w:rPr>
        <w:footnoteRef/>
      </w:r>
      <w:r w:rsidRPr="00F23B8F">
        <w:rPr>
          <w:rFonts w:cstheme="minorHAnsi"/>
          <w:sz w:val="18"/>
          <w:szCs w:val="18"/>
        </w:rPr>
        <w:t xml:space="preserve"> UN Human Rights Council, Resolution on the Safety of Journalists (A/HRC/RES/21/12), para 8; UN General Assembly, Resolution on the Safety of Journalists and the Issue of Impunity (A/RES/68/163), 21 February 2014, para 6; UN General Assembly, Resolution on the Safety of Journalists and the Issue of Impunity (A/RES/70/162), 10 February 2016, para. 8, OSCE, Decision No.3/18 Safety of journalists, MC.Dec 3/18, 7 December 2018, para 9, A/RES/74/157, para 11</w:t>
      </w:r>
    </w:p>
  </w:footnote>
  <w:footnote w:id="38">
    <w:p w14:paraId="659E8300" w14:textId="5B907AFE" w:rsidR="00B96BC2" w:rsidRPr="00F23B8F" w:rsidRDefault="00B96BC2" w:rsidP="00AA04E4">
      <w:pPr>
        <w:pStyle w:val="NoSpacing"/>
        <w:jc w:val="both"/>
        <w:rPr>
          <w:rFonts w:cstheme="minorHAnsi"/>
          <w:sz w:val="18"/>
          <w:szCs w:val="18"/>
        </w:rPr>
      </w:pPr>
      <w:r w:rsidRPr="00F23B8F">
        <w:rPr>
          <w:rFonts w:cstheme="minorHAnsi"/>
          <w:sz w:val="18"/>
          <w:szCs w:val="18"/>
          <w:vertAlign w:val="superscript"/>
        </w:rPr>
        <w:footnoteRef/>
      </w:r>
      <w:r w:rsidRPr="00F23B8F">
        <w:rPr>
          <w:rFonts w:cstheme="minorHAnsi"/>
          <w:sz w:val="18"/>
          <w:szCs w:val="18"/>
        </w:rPr>
        <w:t xml:space="preserve"> Council of Europe, </w:t>
      </w:r>
      <w:r w:rsidRPr="00F23B8F">
        <w:rPr>
          <w:rFonts w:eastAsia="Times New Roman" w:cstheme="minorHAnsi"/>
          <w:sz w:val="18"/>
          <w:szCs w:val="18"/>
          <w:lang w:val="sr-Latn-CS"/>
        </w:rPr>
        <w:t xml:space="preserve">Recommendation </w:t>
      </w:r>
      <w:r w:rsidRPr="00F23B8F">
        <w:rPr>
          <w:rFonts w:eastAsia="Times New Roman" w:cstheme="minorHAnsi"/>
          <w:sz w:val="18"/>
          <w:szCs w:val="18"/>
        </w:rPr>
        <w:t>CM</w:t>
      </w:r>
      <w:r w:rsidRPr="00F23B8F">
        <w:rPr>
          <w:rFonts w:eastAsia="Times New Roman" w:cstheme="minorHAnsi"/>
          <w:sz w:val="18"/>
          <w:szCs w:val="18"/>
          <w:lang w:val="sr-Latn-CS"/>
        </w:rPr>
        <w:t>/</w:t>
      </w:r>
      <w:r w:rsidRPr="00F23B8F">
        <w:rPr>
          <w:rFonts w:eastAsia="Times New Roman" w:cstheme="minorHAnsi"/>
          <w:sz w:val="18"/>
          <w:szCs w:val="18"/>
        </w:rPr>
        <w:t>Rec</w:t>
      </w:r>
      <w:r w:rsidRPr="00F23B8F">
        <w:rPr>
          <w:rFonts w:eastAsia="Times New Roman" w:cstheme="minorHAnsi"/>
          <w:sz w:val="18"/>
          <w:szCs w:val="18"/>
          <w:lang w:val="sr-Latn-CS"/>
        </w:rPr>
        <w:t>(2016)41 of the Committee of Ministers to member States on the protection of journalism and the safety of journalists and other media actors</w:t>
      </w:r>
      <w:r w:rsidRPr="00F23B8F">
        <w:rPr>
          <w:rFonts w:cstheme="minorHAnsi"/>
          <w:sz w:val="18"/>
          <w:szCs w:val="18"/>
        </w:rPr>
        <w:t>, 13 April 2016, Guidelines, para 25</w:t>
      </w:r>
    </w:p>
  </w:footnote>
  <w:footnote w:id="39">
    <w:p w14:paraId="0D147603" w14:textId="260D69E2" w:rsidR="00B96BC2" w:rsidRPr="00F23B8F" w:rsidRDefault="00B96BC2" w:rsidP="00AA04E4">
      <w:pPr>
        <w:pStyle w:val="NoSpacing"/>
        <w:jc w:val="both"/>
        <w:rPr>
          <w:rFonts w:cstheme="minorHAnsi"/>
          <w:sz w:val="18"/>
          <w:szCs w:val="18"/>
        </w:rPr>
      </w:pPr>
      <w:r w:rsidRPr="00F23B8F">
        <w:rPr>
          <w:rFonts w:cstheme="minorHAnsi"/>
          <w:sz w:val="18"/>
          <w:szCs w:val="18"/>
          <w:vertAlign w:val="superscript"/>
        </w:rPr>
        <w:footnoteRef/>
      </w:r>
      <w:r w:rsidRPr="00F23B8F">
        <w:rPr>
          <w:rFonts w:cstheme="minorHAnsi"/>
          <w:sz w:val="18"/>
          <w:szCs w:val="18"/>
        </w:rPr>
        <w:t xml:space="preserve"> UN Human Rights Council, Resolution on the Safety of Journalists (A/HRC/RES/27/5), para. 5; UN Human Rights Council, Resolution on the Safety of Journalists (A/HRC/RES/33/2), 6 September 2016, para. 6</w:t>
      </w:r>
    </w:p>
  </w:footnote>
  <w:footnote w:id="40">
    <w:p w14:paraId="650010DA" w14:textId="2738659F" w:rsidR="00B96BC2" w:rsidRPr="00F23B8F" w:rsidRDefault="00B96BC2" w:rsidP="00AA04E4">
      <w:pPr>
        <w:pStyle w:val="NoSpacing"/>
        <w:jc w:val="both"/>
        <w:rPr>
          <w:rFonts w:eastAsia="Times New Roman" w:cstheme="minorHAnsi"/>
          <w:sz w:val="18"/>
          <w:szCs w:val="18"/>
        </w:rPr>
      </w:pPr>
      <w:r w:rsidRPr="00F23B8F">
        <w:rPr>
          <w:rFonts w:cstheme="minorHAnsi"/>
          <w:sz w:val="18"/>
          <w:szCs w:val="18"/>
          <w:vertAlign w:val="superscript"/>
        </w:rPr>
        <w:footnoteRef/>
      </w:r>
      <w:r w:rsidRPr="00F23B8F">
        <w:rPr>
          <w:rFonts w:eastAsia="Times New Roman" w:cstheme="minorHAnsi"/>
          <w:sz w:val="18"/>
          <w:szCs w:val="18"/>
        </w:rPr>
        <w:t xml:space="preserve"> Council of Europe, Recommendation CM/Rec(2016)41 of the Committee of Ministers to member States on the protection of journalism and the safety of journalists and other media actors, 13 April 2016, para 3</w:t>
      </w:r>
      <w:r w:rsidRPr="00F23B8F">
        <w:rPr>
          <w:rFonts w:ascii="Open Sans" w:hAnsi="Open Sans"/>
          <w:sz w:val="20"/>
          <w:szCs w:val="20"/>
          <w:shd w:val="clear" w:color="auto" w:fill="FFFFFF"/>
        </w:rPr>
        <w:t>.</w:t>
      </w:r>
    </w:p>
  </w:footnote>
  <w:footnote w:id="41">
    <w:p w14:paraId="4E936B23" w14:textId="65A91A4B" w:rsidR="00B96BC2" w:rsidRPr="00F23B8F" w:rsidRDefault="00B96BC2" w:rsidP="00AA04E4">
      <w:pPr>
        <w:pStyle w:val="NoSpacing"/>
        <w:jc w:val="both"/>
        <w:rPr>
          <w:rFonts w:eastAsia="Times New Roman" w:cstheme="minorHAnsi"/>
          <w:sz w:val="18"/>
          <w:szCs w:val="18"/>
        </w:rPr>
      </w:pPr>
      <w:r w:rsidRPr="00F23B8F">
        <w:rPr>
          <w:rFonts w:cstheme="minorHAnsi"/>
          <w:sz w:val="18"/>
          <w:szCs w:val="18"/>
          <w:vertAlign w:val="superscript"/>
        </w:rPr>
        <w:footnoteRef/>
      </w:r>
      <w:r w:rsidRPr="00F23B8F">
        <w:rPr>
          <w:rFonts w:eastAsia="Times New Roman" w:cstheme="minorHAnsi"/>
          <w:sz w:val="18"/>
          <w:szCs w:val="18"/>
        </w:rPr>
        <w:t xml:space="preserve"> UN Human Rights Council, Resolution on the Safety of Journalists (A/HRC/RES/33/2), 6 September  2016, p. 2 </w:t>
      </w:r>
    </w:p>
  </w:footnote>
  <w:footnote w:id="42">
    <w:p w14:paraId="088205CB" w14:textId="25C65FB0" w:rsidR="00B96BC2" w:rsidRPr="00F23B8F" w:rsidRDefault="00B96BC2" w:rsidP="00AA04E4">
      <w:pPr>
        <w:pStyle w:val="NoSpacing"/>
        <w:jc w:val="both"/>
        <w:rPr>
          <w:sz w:val="18"/>
          <w:szCs w:val="18"/>
        </w:rPr>
      </w:pPr>
      <w:r w:rsidRPr="00F23B8F">
        <w:rPr>
          <w:sz w:val="18"/>
          <w:szCs w:val="18"/>
          <w:vertAlign w:val="superscript"/>
        </w:rPr>
        <w:footnoteRef/>
      </w:r>
      <w:r w:rsidRPr="00F23B8F">
        <w:rPr>
          <w:sz w:val="18"/>
          <w:szCs w:val="18"/>
        </w:rPr>
        <w:t xml:space="preserve"> See also: Council of Europe, Recommendation CM/Rec(2016)41 of the Committee of Ministers to member States on the protection of journalism and the safety of journalists and other media actors, 13 April 2016, Guidelines, paras 9-10</w:t>
      </w:r>
    </w:p>
  </w:footnote>
  <w:footnote w:id="43">
    <w:p w14:paraId="7F24FBAF" w14:textId="20437B39" w:rsidR="00B96BC2" w:rsidRPr="00F23B8F" w:rsidRDefault="00B96BC2" w:rsidP="00AA04E4">
      <w:pPr>
        <w:pStyle w:val="NoSpacing"/>
        <w:jc w:val="both"/>
        <w:rPr>
          <w:sz w:val="18"/>
          <w:szCs w:val="18"/>
        </w:rPr>
      </w:pPr>
      <w:r w:rsidRPr="00F23B8F">
        <w:rPr>
          <w:sz w:val="18"/>
          <w:szCs w:val="18"/>
          <w:vertAlign w:val="superscript"/>
        </w:rPr>
        <w:footnoteRef/>
      </w:r>
      <w:r w:rsidRPr="00F23B8F">
        <w:rPr>
          <w:sz w:val="18"/>
          <w:szCs w:val="18"/>
        </w:rPr>
        <w:t xml:space="preserve">  UN Human Rights Council, Resolution on the Safety of Journalists (A/HRC/RES/27/5), para 3; Council of Europe, Recommendation CM/Rec(2016)41 of the Committee of Ministers to member States on the protection of journalism and the safety of journalists and other media actors, 13 April 2016, Guidelines, paras 18 and 19</w:t>
      </w:r>
      <w:r>
        <w:rPr>
          <w:sz w:val="18"/>
          <w:szCs w:val="18"/>
        </w:rPr>
        <w:t>;</w:t>
      </w:r>
      <w:r w:rsidRPr="00F23B8F">
        <w:rPr>
          <w:sz w:val="18"/>
          <w:szCs w:val="18"/>
        </w:rPr>
        <w:t xml:space="preserve"> OSCE, Decision No. 3/18 Safety of journalists, MC.Dec 3/18, 7 December 2018, para 6</w:t>
      </w:r>
    </w:p>
  </w:footnote>
  <w:footnote w:id="44">
    <w:p w14:paraId="48D85898" w14:textId="0176A165" w:rsidR="00B96BC2" w:rsidRPr="00F23B8F" w:rsidRDefault="00B96BC2" w:rsidP="00AA04E4">
      <w:pPr>
        <w:pStyle w:val="NoSpacing"/>
        <w:jc w:val="both"/>
        <w:rPr>
          <w:sz w:val="18"/>
          <w:szCs w:val="18"/>
        </w:rPr>
      </w:pPr>
      <w:r w:rsidRPr="00F23B8F">
        <w:rPr>
          <w:sz w:val="18"/>
          <w:szCs w:val="18"/>
          <w:vertAlign w:val="superscript"/>
        </w:rPr>
        <w:footnoteRef/>
      </w:r>
      <w:r w:rsidRPr="00F23B8F">
        <w:rPr>
          <w:sz w:val="18"/>
          <w:szCs w:val="18"/>
        </w:rPr>
        <w:t xml:space="preserve">  Ibid..; UN General Assembly, Resolution on the Safety of Journalists and the Issue of Impunity (A/RES/70/162), 10 February 2016, para 9</w:t>
      </w:r>
    </w:p>
  </w:footnote>
  <w:footnote w:id="45">
    <w:p w14:paraId="2ECB87FA" w14:textId="6AA746DA" w:rsidR="00B96BC2" w:rsidRPr="00F23B8F" w:rsidRDefault="00B96BC2" w:rsidP="00AA04E4">
      <w:pPr>
        <w:pStyle w:val="NoSpacing"/>
        <w:jc w:val="both"/>
        <w:rPr>
          <w:sz w:val="18"/>
          <w:szCs w:val="18"/>
        </w:rPr>
      </w:pPr>
      <w:r w:rsidRPr="00F23B8F">
        <w:rPr>
          <w:sz w:val="18"/>
          <w:szCs w:val="18"/>
          <w:vertAlign w:val="superscript"/>
        </w:rPr>
        <w:footnoteRef/>
      </w:r>
      <w:r w:rsidRPr="00F23B8F">
        <w:rPr>
          <w:sz w:val="18"/>
          <w:szCs w:val="18"/>
        </w:rPr>
        <w:t xml:space="preserve"> In nine out of 10 cases, perpetrators of crimes against journalists have not been prosecuted, UN, UN Plan of Action on the Safety of Journalists and The Issue of Impunity (CI- 12/CONF.202/6), 2012, para 1.3.</w:t>
      </w:r>
    </w:p>
  </w:footnote>
  <w:footnote w:id="46">
    <w:p w14:paraId="512C439B" w14:textId="3C87E5DA" w:rsidR="00B96BC2" w:rsidRPr="00F23B8F" w:rsidRDefault="00B96BC2" w:rsidP="00AA04E4">
      <w:pPr>
        <w:pStyle w:val="NoSpacing"/>
        <w:jc w:val="both"/>
        <w:rPr>
          <w:sz w:val="18"/>
          <w:szCs w:val="18"/>
        </w:rPr>
      </w:pPr>
      <w:r w:rsidRPr="00F23B8F">
        <w:rPr>
          <w:sz w:val="18"/>
          <w:szCs w:val="18"/>
          <w:vertAlign w:val="superscript"/>
        </w:rPr>
        <w:footnoteRef/>
      </w:r>
      <w:r w:rsidRPr="00F23B8F">
        <w:rPr>
          <w:sz w:val="18"/>
          <w:szCs w:val="18"/>
        </w:rPr>
        <w:t xml:space="preserve"> UN General Assembly, The safety of journalists and the issue of impunity, Report of the State- Secretary General (A/72/290), 2017, para 10; Council of Europe, Recommendation CM/Rec(2016)41 of the Committee of Ministers to member States on the protection of journalism and the safety of journalists and other media actors, 13 April 2016, Principles, paras 16 and 17</w:t>
      </w:r>
    </w:p>
  </w:footnote>
  <w:footnote w:id="47">
    <w:p w14:paraId="3B2082AA" w14:textId="20E14B7F" w:rsidR="00B96BC2" w:rsidRPr="00F23B8F" w:rsidRDefault="00B96BC2" w:rsidP="0065150C">
      <w:pPr>
        <w:pStyle w:val="NoSpacing"/>
        <w:jc w:val="both"/>
        <w:rPr>
          <w:sz w:val="18"/>
          <w:szCs w:val="18"/>
        </w:rPr>
      </w:pPr>
      <w:r w:rsidRPr="00F23B8F">
        <w:rPr>
          <w:sz w:val="18"/>
          <w:szCs w:val="18"/>
          <w:vertAlign w:val="superscript"/>
        </w:rPr>
        <w:footnoteRef/>
      </w:r>
      <w:r w:rsidRPr="00F23B8F">
        <w:rPr>
          <w:sz w:val="18"/>
          <w:szCs w:val="18"/>
        </w:rPr>
        <w:t xml:space="preserve"> UN Human Rights Council, Resolution on the Safety of Journalists (A/HRC/RES/39/6), 27 September 2018, p. 2</w:t>
      </w:r>
    </w:p>
  </w:footnote>
  <w:footnote w:id="48">
    <w:p w14:paraId="69417CD0" w14:textId="7E1A1B6D" w:rsidR="00B96BC2" w:rsidRPr="00F23B8F" w:rsidRDefault="00B96BC2" w:rsidP="0065150C">
      <w:pPr>
        <w:pStyle w:val="NoSpacing"/>
        <w:jc w:val="both"/>
        <w:rPr>
          <w:sz w:val="18"/>
          <w:szCs w:val="18"/>
        </w:rPr>
      </w:pPr>
      <w:r w:rsidRPr="00F23B8F">
        <w:rPr>
          <w:sz w:val="18"/>
          <w:szCs w:val="18"/>
          <w:vertAlign w:val="superscript"/>
        </w:rPr>
        <w:footnoteRef/>
      </w:r>
      <w:r w:rsidRPr="00F23B8F">
        <w:rPr>
          <w:sz w:val="18"/>
          <w:szCs w:val="18"/>
        </w:rPr>
        <w:t xml:space="preserve"> UN Plan of Action on the Safety of Journalists and The Issue of Impunity (CI- 12/CONF.202/6), 2012</w:t>
      </w:r>
    </w:p>
  </w:footnote>
  <w:footnote w:id="49">
    <w:p w14:paraId="105E153A" w14:textId="152CF3C7" w:rsidR="00B96BC2" w:rsidRPr="00F23B8F" w:rsidRDefault="00B96BC2" w:rsidP="0065150C">
      <w:pPr>
        <w:pStyle w:val="NoSpacing"/>
        <w:jc w:val="both"/>
        <w:rPr>
          <w:sz w:val="18"/>
          <w:szCs w:val="18"/>
        </w:rPr>
      </w:pPr>
      <w:r w:rsidRPr="00F23B8F">
        <w:rPr>
          <w:sz w:val="18"/>
          <w:szCs w:val="18"/>
          <w:vertAlign w:val="superscript"/>
        </w:rPr>
        <w:footnoteRef/>
      </w:r>
      <w:r w:rsidRPr="00F23B8F">
        <w:rPr>
          <w:sz w:val="18"/>
          <w:szCs w:val="18"/>
        </w:rPr>
        <w:t xml:space="preserve"> UNESCO has supported the establishment of such mechanisms in Afghanistan, Bagladesh, Botswana, Brazilu, Burundi, Cambodia, Colombia, Ecuador, Guatemala, Iraq, Kenya, Mali, Mexico, Myanmar, Nepal, Pakistan, Palestine, Paraguay, Peru, the Philippines, Rwanda, Somalia, South Sudan, Tanzania, Uganda and Yemen, UNESCO, Director-General’s report on the safety of journalists and the danger of impunity (CI-20/COUNCIL.32/4), 2020, available at: &lt;</w:t>
      </w:r>
      <w:hyperlink r:id="rId32">
        <w:r w:rsidRPr="00F23B8F">
          <w:rPr>
            <w:sz w:val="18"/>
            <w:szCs w:val="18"/>
            <w:u w:val="single"/>
          </w:rPr>
          <w:t>https://unesdoc.unesco.org/ark:/48223/pf0000374700?posInSet=2&amp;queryId=59f40786-004d-4e02-b22a-3c5f3fef2291</w:t>
        </w:r>
      </w:hyperlink>
      <w:r w:rsidRPr="00F23B8F">
        <w:rPr>
          <w:sz w:val="18"/>
          <w:szCs w:val="18"/>
        </w:rPr>
        <w:t xml:space="preserve">&gt;, p. 6 </w:t>
      </w:r>
    </w:p>
  </w:footnote>
  <w:footnote w:id="50">
    <w:p w14:paraId="04610780" w14:textId="7890E8DD" w:rsidR="00B96BC2" w:rsidRPr="00F23B8F" w:rsidRDefault="00B96BC2" w:rsidP="0065150C">
      <w:pPr>
        <w:pStyle w:val="NoSpacing"/>
        <w:jc w:val="both"/>
        <w:rPr>
          <w:sz w:val="18"/>
          <w:szCs w:val="18"/>
        </w:rPr>
      </w:pPr>
      <w:r w:rsidRPr="00F23B8F">
        <w:rPr>
          <w:sz w:val="18"/>
          <w:szCs w:val="18"/>
          <w:vertAlign w:val="superscript"/>
        </w:rPr>
        <w:footnoteRef/>
      </w:r>
      <w:r w:rsidRPr="00F23B8F">
        <w:rPr>
          <w:sz w:val="18"/>
          <w:szCs w:val="18"/>
        </w:rPr>
        <w:t xml:space="preserve"> Toby Mendel, Supporting Freedom of Expression: A Practical Guide to Developing Specialised Safety Mechanisms, UNESCO and Center for Law and Democracy, 2016,  p. 21</w:t>
      </w:r>
    </w:p>
  </w:footnote>
  <w:footnote w:id="51">
    <w:p w14:paraId="19695A2C" w14:textId="561ACE20" w:rsidR="00B96BC2" w:rsidRPr="00F23B8F" w:rsidRDefault="00B96BC2" w:rsidP="0065150C">
      <w:pPr>
        <w:pStyle w:val="NoSpacing"/>
        <w:jc w:val="both"/>
        <w:rPr>
          <w:sz w:val="18"/>
          <w:szCs w:val="18"/>
        </w:rPr>
      </w:pPr>
      <w:r w:rsidRPr="00F23B8F">
        <w:rPr>
          <w:sz w:val="18"/>
          <w:szCs w:val="18"/>
          <w:vertAlign w:val="superscript"/>
        </w:rPr>
        <w:footnoteRef/>
      </w:r>
      <w:r w:rsidRPr="00F23B8F">
        <w:rPr>
          <w:sz w:val="18"/>
          <w:szCs w:val="18"/>
        </w:rPr>
        <w:t xml:space="preserve"> Elisabeth Witchel, Defending Journalism, International Media Support, 2017, pp. 53-55 </w:t>
      </w:r>
    </w:p>
  </w:footnote>
  <w:footnote w:id="52">
    <w:p w14:paraId="79B504F3" w14:textId="3BE73F4D" w:rsidR="00B96BC2" w:rsidRPr="00F23B8F" w:rsidRDefault="00B96BC2" w:rsidP="0065150C">
      <w:pPr>
        <w:pStyle w:val="NoSpacing"/>
        <w:jc w:val="both"/>
        <w:rPr>
          <w:sz w:val="18"/>
          <w:szCs w:val="18"/>
        </w:rPr>
      </w:pPr>
      <w:r w:rsidRPr="00F23B8F">
        <w:rPr>
          <w:sz w:val="18"/>
          <w:szCs w:val="18"/>
          <w:vertAlign w:val="superscript"/>
        </w:rPr>
        <w:footnoteRef/>
      </w:r>
      <w:r w:rsidRPr="00F23B8F">
        <w:rPr>
          <w:sz w:val="18"/>
          <w:szCs w:val="18"/>
        </w:rPr>
        <w:t xml:space="preserve"> Toby Mendel, Supporting Freedom of Expression: A Practical Guide to Developing Specialised Safety Mechanisms, UNESCO and Center for Law and Democracy, 2016, pp. 11, 12</w:t>
      </w:r>
    </w:p>
  </w:footnote>
  <w:footnote w:id="53">
    <w:p w14:paraId="308BDC9C" w14:textId="41F711CC" w:rsidR="00B96BC2" w:rsidRPr="00F23B8F" w:rsidRDefault="00B96BC2" w:rsidP="0065150C">
      <w:pPr>
        <w:pStyle w:val="NoSpacing"/>
        <w:jc w:val="both"/>
        <w:rPr>
          <w:sz w:val="18"/>
          <w:szCs w:val="18"/>
        </w:rPr>
      </w:pPr>
      <w:r w:rsidRPr="00F23B8F">
        <w:rPr>
          <w:sz w:val="18"/>
          <w:szCs w:val="18"/>
          <w:vertAlign w:val="superscript"/>
        </w:rPr>
        <w:footnoteRef/>
      </w:r>
      <w:r w:rsidRPr="00F23B8F">
        <w:rPr>
          <w:sz w:val="18"/>
          <w:szCs w:val="18"/>
        </w:rPr>
        <w:t xml:space="preserve"> Ibid., pp. 17 and 21</w:t>
      </w:r>
    </w:p>
  </w:footnote>
  <w:footnote w:id="54">
    <w:p w14:paraId="009B09BE" w14:textId="6668A543" w:rsidR="00B96BC2" w:rsidRPr="00F23B8F" w:rsidRDefault="00B96BC2" w:rsidP="0065150C">
      <w:pPr>
        <w:pStyle w:val="NoSpacing"/>
        <w:jc w:val="both"/>
        <w:rPr>
          <w:sz w:val="18"/>
          <w:szCs w:val="18"/>
        </w:rPr>
      </w:pPr>
      <w:r w:rsidRPr="00F23B8F">
        <w:rPr>
          <w:sz w:val="18"/>
          <w:szCs w:val="18"/>
          <w:vertAlign w:val="superscript"/>
        </w:rPr>
        <w:footnoteRef/>
      </w:r>
      <w:r w:rsidRPr="00F23B8F">
        <w:rPr>
          <w:sz w:val="18"/>
          <w:szCs w:val="18"/>
        </w:rPr>
        <w:t xml:space="preserve"> Elisabeth Witchel, Defending Journalism, International Media Support, 2017, p. 99. See the Risk Assessment Matrix, p. 102. </w:t>
      </w:r>
    </w:p>
  </w:footnote>
  <w:footnote w:id="55">
    <w:p w14:paraId="56D172EC" w14:textId="77777777" w:rsidR="00B96BC2" w:rsidRPr="00F23B8F" w:rsidRDefault="00B96BC2" w:rsidP="0065150C">
      <w:pPr>
        <w:pStyle w:val="NoSpacing"/>
        <w:jc w:val="both"/>
        <w:rPr>
          <w:sz w:val="18"/>
          <w:szCs w:val="18"/>
        </w:rPr>
      </w:pPr>
      <w:r w:rsidRPr="00F23B8F">
        <w:rPr>
          <w:sz w:val="18"/>
          <w:szCs w:val="18"/>
          <w:vertAlign w:val="superscript"/>
        </w:rPr>
        <w:footnoteRef/>
      </w:r>
      <w:r w:rsidRPr="00F23B8F">
        <w:rPr>
          <w:sz w:val="18"/>
          <w:szCs w:val="18"/>
        </w:rPr>
        <w:t xml:space="preserve"> Ibid.</w:t>
      </w:r>
    </w:p>
  </w:footnote>
  <w:footnote w:id="56">
    <w:p w14:paraId="7ECC11C2" w14:textId="7FB62810" w:rsidR="00B96BC2" w:rsidRPr="0031191E" w:rsidRDefault="00B96BC2" w:rsidP="0065150C">
      <w:pPr>
        <w:pStyle w:val="NoSpacing"/>
        <w:jc w:val="both"/>
        <w:rPr>
          <w:sz w:val="18"/>
          <w:szCs w:val="18"/>
          <w:lang w:val="en-US"/>
        </w:rPr>
      </w:pPr>
      <w:r w:rsidRPr="00F23B8F">
        <w:rPr>
          <w:sz w:val="18"/>
          <w:szCs w:val="18"/>
          <w:vertAlign w:val="superscript"/>
        </w:rPr>
        <w:footnoteRef/>
      </w:r>
      <w:r w:rsidRPr="00F23B8F">
        <w:rPr>
          <w:sz w:val="18"/>
          <w:szCs w:val="18"/>
        </w:rPr>
        <w:t xml:space="preserve"> Natalia Torres, Institutional Design and Effectiveness of the Agencies Charged with Protecting Journalists and Investigating Crimes against the Press: Mexico, Colombia and Guatemala</w:t>
      </w:r>
      <w:proofErr w:type="gramStart"/>
      <w:r w:rsidRPr="00F23B8F">
        <w:rPr>
          <w:sz w:val="18"/>
          <w:szCs w:val="18"/>
        </w:rPr>
        <w:t>,  2012</w:t>
      </w:r>
      <w:proofErr w:type="gramEnd"/>
      <w:r w:rsidRPr="00F23B8F">
        <w:rPr>
          <w:sz w:val="18"/>
          <w:szCs w:val="18"/>
        </w:rPr>
        <w:t>,  p. 50. See also the risk assessment matrix and the ensuing procedure on p. 52</w:t>
      </w:r>
    </w:p>
  </w:footnote>
  <w:footnote w:id="57">
    <w:p w14:paraId="75D2332A" w14:textId="09174843" w:rsidR="00B96BC2" w:rsidRPr="00F23B8F" w:rsidRDefault="00B96BC2" w:rsidP="0065150C">
      <w:pPr>
        <w:pStyle w:val="NoSpacing"/>
        <w:jc w:val="both"/>
        <w:rPr>
          <w:sz w:val="18"/>
          <w:szCs w:val="18"/>
        </w:rPr>
      </w:pPr>
      <w:r w:rsidRPr="00F23B8F">
        <w:rPr>
          <w:sz w:val="18"/>
          <w:szCs w:val="18"/>
          <w:vertAlign w:val="superscript"/>
        </w:rPr>
        <w:footnoteRef/>
      </w:r>
      <w:r w:rsidRPr="00F23B8F">
        <w:rPr>
          <w:sz w:val="18"/>
          <w:szCs w:val="18"/>
        </w:rPr>
        <w:t xml:space="preserve"> Elisabeth Witchel, Defending Journalism, International Media Support, 2017, pp. 37 and 99; See also: Natalia Torres, Institutional Design and Effectiveness of the Agencies Charged with Protecting Journalists and Investigating Crimes against the Press: Mexico, Colombia and Guatemala,  2012, p. 59</w:t>
      </w:r>
    </w:p>
  </w:footnote>
  <w:footnote w:id="58">
    <w:p w14:paraId="1C01BD7C" w14:textId="5D3BE511" w:rsidR="00B96BC2" w:rsidRPr="00F23B8F" w:rsidRDefault="00B96BC2" w:rsidP="0065150C">
      <w:pPr>
        <w:pStyle w:val="NoSpacing"/>
        <w:jc w:val="both"/>
        <w:rPr>
          <w:sz w:val="18"/>
          <w:szCs w:val="18"/>
        </w:rPr>
      </w:pPr>
      <w:r w:rsidRPr="00F23B8F">
        <w:rPr>
          <w:sz w:val="18"/>
          <w:szCs w:val="18"/>
          <w:vertAlign w:val="superscript"/>
        </w:rPr>
        <w:footnoteRef/>
      </w:r>
      <w:r w:rsidRPr="00F23B8F">
        <w:rPr>
          <w:sz w:val="18"/>
          <w:szCs w:val="18"/>
        </w:rPr>
        <w:t xml:space="preserve"> Elisabeth Witchel, Defending Journalism, International Media Support, 2017, p. 105</w:t>
      </w:r>
    </w:p>
  </w:footnote>
  <w:footnote w:id="59">
    <w:p w14:paraId="09CEEED4" w14:textId="5DCF95E4" w:rsidR="00B96BC2" w:rsidRPr="00F23B8F" w:rsidRDefault="00B96BC2" w:rsidP="0065150C">
      <w:pPr>
        <w:pStyle w:val="NoSpacing"/>
        <w:jc w:val="both"/>
        <w:rPr>
          <w:rFonts w:cstheme="minorHAnsi"/>
          <w:sz w:val="18"/>
          <w:szCs w:val="18"/>
        </w:rPr>
      </w:pPr>
      <w:r w:rsidRPr="00F23B8F">
        <w:rPr>
          <w:rFonts w:cstheme="minorHAnsi"/>
          <w:sz w:val="18"/>
          <w:szCs w:val="18"/>
          <w:vertAlign w:val="superscript"/>
        </w:rPr>
        <w:footnoteRef/>
      </w:r>
      <w:r w:rsidRPr="00F23B8F">
        <w:rPr>
          <w:rFonts w:cstheme="minorHAnsi"/>
          <w:sz w:val="18"/>
          <w:szCs w:val="18"/>
        </w:rPr>
        <w:t xml:space="preserve"> Council of Europe, How to protect journalists and other media actors?, Council of Europe, 2020, p.15</w:t>
      </w:r>
    </w:p>
  </w:footnote>
  <w:footnote w:id="60">
    <w:p w14:paraId="62ACF801" w14:textId="05970F9A" w:rsidR="00B96BC2" w:rsidRPr="00F23B8F" w:rsidRDefault="00B96BC2" w:rsidP="0065150C">
      <w:pPr>
        <w:pStyle w:val="NoSpacing"/>
        <w:jc w:val="both"/>
        <w:rPr>
          <w:rFonts w:cstheme="minorHAnsi"/>
          <w:sz w:val="18"/>
          <w:szCs w:val="18"/>
        </w:rPr>
      </w:pPr>
      <w:r w:rsidRPr="00F23B8F">
        <w:rPr>
          <w:rFonts w:cstheme="minorHAnsi"/>
          <w:sz w:val="18"/>
          <w:szCs w:val="18"/>
          <w:vertAlign w:val="superscript"/>
        </w:rPr>
        <w:footnoteRef/>
      </w:r>
      <w:r w:rsidRPr="00F23B8F">
        <w:rPr>
          <w:rFonts w:cstheme="minorHAnsi"/>
          <w:sz w:val="18"/>
          <w:szCs w:val="18"/>
        </w:rPr>
        <w:t xml:space="preserve"> </w:t>
      </w:r>
      <w:proofErr w:type="gramStart"/>
      <w:r w:rsidRPr="00F23B8F">
        <w:rPr>
          <w:rFonts w:cstheme="minorHAnsi"/>
          <w:sz w:val="18"/>
          <w:szCs w:val="18"/>
        </w:rPr>
        <w:t>Ibid.,</w:t>
      </w:r>
      <w:proofErr w:type="gramEnd"/>
      <w:r w:rsidRPr="00F23B8F">
        <w:rPr>
          <w:rFonts w:cstheme="minorHAnsi"/>
          <w:sz w:val="18"/>
          <w:szCs w:val="18"/>
        </w:rPr>
        <w:t xml:space="preserve"> p..36, </w:t>
      </w:r>
      <w:proofErr w:type="gramStart"/>
      <w:r w:rsidRPr="00F23B8F">
        <w:rPr>
          <w:rFonts w:cstheme="minorHAnsi"/>
          <w:sz w:val="18"/>
          <w:szCs w:val="18"/>
        </w:rPr>
        <w:t>More</w:t>
      </w:r>
      <w:proofErr w:type="gramEnd"/>
      <w:r w:rsidRPr="00F23B8F">
        <w:rPr>
          <w:rFonts w:cstheme="minorHAnsi"/>
          <w:sz w:val="18"/>
          <w:szCs w:val="18"/>
        </w:rPr>
        <w:t xml:space="preserve"> on the Agreement in the following section.</w:t>
      </w:r>
    </w:p>
  </w:footnote>
  <w:footnote w:id="61">
    <w:p w14:paraId="20B33906" w14:textId="6D379F9D" w:rsidR="00B96BC2" w:rsidRPr="00F23B8F" w:rsidRDefault="00B96BC2" w:rsidP="005D4443">
      <w:pPr>
        <w:spacing w:line="240" w:lineRule="auto"/>
        <w:rPr>
          <w:rFonts w:eastAsia="Times New Roman" w:cstheme="minorHAnsi"/>
          <w:sz w:val="18"/>
          <w:szCs w:val="18"/>
        </w:rPr>
      </w:pPr>
      <w:r w:rsidRPr="00F23B8F">
        <w:rPr>
          <w:rFonts w:cstheme="minorHAnsi"/>
          <w:sz w:val="18"/>
          <w:szCs w:val="18"/>
          <w:vertAlign w:val="superscript"/>
        </w:rPr>
        <w:footnoteRef/>
      </w:r>
      <w:r w:rsidRPr="00F23B8F">
        <w:rPr>
          <w:rFonts w:eastAsia="Times New Roman" w:cstheme="minorHAnsi"/>
          <w:sz w:val="18"/>
          <w:szCs w:val="18"/>
        </w:rPr>
        <w:t xml:space="preserve"> Ibid. pp. 13, 14, 16 and 37.</w:t>
      </w:r>
    </w:p>
  </w:footnote>
  <w:footnote w:id="62">
    <w:p w14:paraId="169F5BEC" w14:textId="0DF8B52E" w:rsidR="00B96BC2" w:rsidRPr="00F23B8F" w:rsidRDefault="00B96BC2" w:rsidP="0065150C">
      <w:pPr>
        <w:pStyle w:val="NoSpacing"/>
        <w:jc w:val="both"/>
        <w:rPr>
          <w:rFonts w:cstheme="minorHAnsi"/>
          <w:sz w:val="18"/>
          <w:szCs w:val="18"/>
        </w:rPr>
      </w:pPr>
      <w:r w:rsidRPr="00F23B8F">
        <w:rPr>
          <w:rFonts w:cstheme="minorHAnsi"/>
          <w:sz w:val="18"/>
          <w:szCs w:val="18"/>
          <w:vertAlign w:val="superscript"/>
        </w:rPr>
        <w:footnoteRef/>
      </w:r>
      <w:r w:rsidRPr="00F23B8F">
        <w:rPr>
          <w:rFonts w:cstheme="minorHAnsi"/>
          <w:sz w:val="18"/>
          <w:szCs w:val="18"/>
        </w:rPr>
        <w:t xml:space="preserve"> Toby Mendel, Supporting Freedom of Expression: A Practical Guide to Developing Specialised Safety Mechanisms, UNESCO and Center for Law and Democracy, 2016, p. 13</w:t>
      </w:r>
    </w:p>
  </w:footnote>
  <w:footnote w:id="63">
    <w:p w14:paraId="7A961DCF" w14:textId="5780083B" w:rsidR="00B96BC2" w:rsidRPr="00F23B8F" w:rsidRDefault="00B96BC2" w:rsidP="0065150C">
      <w:pPr>
        <w:pStyle w:val="NoSpacing"/>
        <w:jc w:val="both"/>
        <w:rPr>
          <w:sz w:val="18"/>
          <w:szCs w:val="18"/>
        </w:rPr>
      </w:pPr>
      <w:r w:rsidRPr="00F23B8F">
        <w:rPr>
          <w:sz w:val="18"/>
          <w:szCs w:val="18"/>
          <w:vertAlign w:val="superscript"/>
        </w:rPr>
        <w:footnoteRef/>
      </w:r>
      <w:r w:rsidRPr="00F23B8F">
        <w:rPr>
          <w:sz w:val="18"/>
          <w:szCs w:val="18"/>
        </w:rPr>
        <w:t xml:space="preserve"> Ibid. pp.13, 17 and 18</w:t>
      </w:r>
    </w:p>
  </w:footnote>
  <w:footnote w:id="64">
    <w:p w14:paraId="6C028D6D" w14:textId="3DE5B3E1" w:rsidR="00B96BC2" w:rsidRPr="00F23B8F" w:rsidRDefault="00B96BC2" w:rsidP="0065150C">
      <w:pPr>
        <w:pStyle w:val="NoSpacing"/>
        <w:jc w:val="both"/>
        <w:rPr>
          <w:sz w:val="18"/>
          <w:szCs w:val="18"/>
        </w:rPr>
      </w:pPr>
      <w:r w:rsidRPr="00F23B8F">
        <w:rPr>
          <w:sz w:val="18"/>
          <w:szCs w:val="18"/>
          <w:vertAlign w:val="superscript"/>
        </w:rPr>
        <w:footnoteRef/>
      </w:r>
      <w:r w:rsidRPr="00F23B8F">
        <w:rPr>
          <w:sz w:val="18"/>
          <w:szCs w:val="18"/>
        </w:rPr>
        <w:t xml:space="preserve"> Natalia Torres, Institutional Design and Effectiveness of the Agencies Charged with Protecting Journalists and Investigating Crimes against the Press: Mexico, Colombia and Guatemala,  2012, p. 22</w:t>
      </w:r>
      <w:r w:rsidRPr="00F23B8F">
        <w:rPr>
          <w:sz w:val="18"/>
          <w:szCs w:val="18"/>
        </w:rPr>
        <w:tab/>
      </w:r>
      <w:r w:rsidRPr="00F23B8F">
        <w:rPr>
          <w:sz w:val="18"/>
          <w:szCs w:val="18"/>
        </w:rPr>
        <w:tab/>
        <w:t xml:space="preserve"> </w:t>
      </w:r>
    </w:p>
  </w:footnote>
  <w:footnote w:id="65">
    <w:p w14:paraId="38F878EC" w14:textId="77777777" w:rsidR="00B96BC2" w:rsidRPr="00F23B8F" w:rsidRDefault="00B96BC2" w:rsidP="0065150C">
      <w:pPr>
        <w:pStyle w:val="NoSpacing"/>
        <w:jc w:val="both"/>
        <w:rPr>
          <w:sz w:val="18"/>
          <w:szCs w:val="18"/>
        </w:rPr>
      </w:pPr>
      <w:r w:rsidRPr="00F23B8F">
        <w:rPr>
          <w:sz w:val="18"/>
          <w:szCs w:val="18"/>
          <w:vertAlign w:val="superscript"/>
        </w:rPr>
        <w:footnoteRef/>
      </w:r>
      <w:r w:rsidRPr="00F23B8F">
        <w:rPr>
          <w:sz w:val="18"/>
          <w:szCs w:val="18"/>
        </w:rPr>
        <w:t xml:space="preserve"> Ibid.</w:t>
      </w:r>
    </w:p>
  </w:footnote>
  <w:footnote w:id="66">
    <w:p w14:paraId="2F43C5FC" w14:textId="011CA08E" w:rsidR="00B96BC2" w:rsidRPr="00F23B8F" w:rsidRDefault="00B96BC2" w:rsidP="0065150C">
      <w:pPr>
        <w:pStyle w:val="NoSpacing"/>
        <w:jc w:val="both"/>
        <w:rPr>
          <w:sz w:val="18"/>
          <w:szCs w:val="18"/>
        </w:rPr>
      </w:pPr>
      <w:r w:rsidRPr="00F23B8F">
        <w:rPr>
          <w:sz w:val="18"/>
          <w:szCs w:val="18"/>
          <w:vertAlign w:val="superscript"/>
        </w:rPr>
        <w:footnoteRef/>
      </w:r>
      <w:r w:rsidRPr="00F23B8F">
        <w:rPr>
          <w:sz w:val="18"/>
          <w:szCs w:val="18"/>
        </w:rPr>
        <w:t xml:space="preserve"> Elisabeth Witchel, Defending Journalism, International Media Support, 2017, p. 38</w:t>
      </w:r>
    </w:p>
  </w:footnote>
  <w:footnote w:id="67">
    <w:p w14:paraId="560F1CA0" w14:textId="52EEC38D" w:rsidR="00B96BC2" w:rsidRPr="00F23B8F" w:rsidRDefault="00B96BC2" w:rsidP="0065150C">
      <w:pPr>
        <w:pStyle w:val="NoSpacing"/>
        <w:jc w:val="both"/>
        <w:rPr>
          <w:sz w:val="18"/>
          <w:szCs w:val="18"/>
        </w:rPr>
      </w:pPr>
      <w:r w:rsidRPr="00F23B8F">
        <w:rPr>
          <w:sz w:val="18"/>
          <w:szCs w:val="18"/>
          <w:vertAlign w:val="superscript"/>
        </w:rPr>
        <w:footnoteRef/>
      </w:r>
      <w:r w:rsidRPr="00F23B8F">
        <w:rPr>
          <w:sz w:val="18"/>
          <w:szCs w:val="18"/>
        </w:rPr>
        <w:t xml:space="preserve"> Natalia Torres, Institutional Design and Effectiveness of the Agencies Charged with Protecting Journalists and Investigating Crimes against the Press: Mexico, Colombia and Guatemala,  2012,  p. 23</w:t>
      </w:r>
    </w:p>
  </w:footnote>
  <w:footnote w:id="68">
    <w:p w14:paraId="1CCA1C4A" w14:textId="60EC8EEF" w:rsidR="00B96BC2" w:rsidRPr="00F23B8F" w:rsidRDefault="00B96BC2" w:rsidP="0065150C">
      <w:pPr>
        <w:pStyle w:val="NoSpacing"/>
        <w:jc w:val="both"/>
        <w:rPr>
          <w:sz w:val="18"/>
          <w:szCs w:val="18"/>
        </w:rPr>
      </w:pPr>
      <w:r w:rsidRPr="00F23B8F">
        <w:rPr>
          <w:sz w:val="18"/>
          <w:szCs w:val="18"/>
          <w:vertAlign w:val="superscript"/>
        </w:rPr>
        <w:footnoteRef/>
      </w:r>
      <w:r w:rsidRPr="00F23B8F">
        <w:rPr>
          <w:sz w:val="18"/>
          <w:szCs w:val="18"/>
        </w:rPr>
        <w:t xml:space="preserve"> Natalia Torres, Institutional Design and Effectiveness of the Agencies Charged with Protecting Journalists and Investigating Crimes against the Press: Mexico, Colombia and Guatemala,  2012, p. 2</w:t>
      </w:r>
    </w:p>
  </w:footnote>
  <w:footnote w:id="69">
    <w:p w14:paraId="10AC0785" w14:textId="25ECDDB1" w:rsidR="00B96BC2" w:rsidRPr="00F23B8F" w:rsidRDefault="00B96BC2" w:rsidP="0065150C">
      <w:pPr>
        <w:pStyle w:val="NoSpacing"/>
        <w:jc w:val="both"/>
        <w:rPr>
          <w:sz w:val="18"/>
          <w:szCs w:val="18"/>
        </w:rPr>
      </w:pPr>
      <w:r w:rsidRPr="00F23B8F">
        <w:rPr>
          <w:sz w:val="18"/>
          <w:szCs w:val="18"/>
          <w:vertAlign w:val="superscript"/>
        </w:rPr>
        <w:footnoteRef/>
      </w:r>
      <w:r w:rsidRPr="00F23B8F">
        <w:rPr>
          <w:sz w:val="18"/>
          <w:szCs w:val="18"/>
        </w:rPr>
        <w:t xml:space="preserve"> Elisabeth Witchel, Defending Journalism, International Media Support, 2017, p. 37</w:t>
      </w:r>
    </w:p>
  </w:footnote>
  <w:footnote w:id="70">
    <w:p w14:paraId="32A93B7B" w14:textId="20D61E9F" w:rsidR="00B96BC2" w:rsidRPr="00F23B8F" w:rsidRDefault="00B96BC2" w:rsidP="0065150C">
      <w:pPr>
        <w:pStyle w:val="NoSpacing"/>
        <w:jc w:val="both"/>
        <w:rPr>
          <w:sz w:val="18"/>
          <w:szCs w:val="18"/>
        </w:rPr>
      </w:pPr>
      <w:r w:rsidRPr="00F23B8F">
        <w:rPr>
          <w:sz w:val="18"/>
          <w:szCs w:val="18"/>
          <w:vertAlign w:val="superscript"/>
        </w:rPr>
        <w:footnoteRef/>
      </w:r>
      <w:r w:rsidRPr="00F23B8F">
        <w:rPr>
          <w:sz w:val="18"/>
          <w:szCs w:val="18"/>
        </w:rPr>
        <w:t xml:space="preserve"> Ibid. pp. 53 and 54.</w:t>
      </w:r>
    </w:p>
  </w:footnote>
  <w:footnote w:id="71">
    <w:p w14:paraId="215BA012" w14:textId="1C0D8D8A" w:rsidR="00B96BC2" w:rsidRPr="00F23B8F" w:rsidRDefault="00B96BC2" w:rsidP="0065150C">
      <w:pPr>
        <w:pStyle w:val="NoSpacing"/>
        <w:jc w:val="both"/>
        <w:rPr>
          <w:sz w:val="18"/>
          <w:szCs w:val="18"/>
        </w:rPr>
      </w:pPr>
      <w:r w:rsidRPr="00F23B8F">
        <w:rPr>
          <w:sz w:val="18"/>
          <w:szCs w:val="18"/>
          <w:vertAlign w:val="superscript"/>
        </w:rPr>
        <w:footnoteRef/>
      </w:r>
      <w:r w:rsidRPr="00F23B8F">
        <w:rPr>
          <w:sz w:val="18"/>
          <w:szCs w:val="18"/>
        </w:rPr>
        <w:t xml:space="preserve"> Council of Europe, How to protect journalists and other media actors?, Council of Europe, 2020, p. 52</w:t>
      </w:r>
    </w:p>
  </w:footnote>
  <w:footnote w:id="72">
    <w:p w14:paraId="5318A9D4" w14:textId="635DE95F" w:rsidR="00B96BC2" w:rsidRPr="00F23B8F" w:rsidRDefault="00B96BC2" w:rsidP="0065150C">
      <w:pPr>
        <w:pStyle w:val="NoSpacing"/>
        <w:jc w:val="both"/>
        <w:rPr>
          <w:sz w:val="18"/>
          <w:szCs w:val="18"/>
        </w:rPr>
      </w:pPr>
      <w:r w:rsidRPr="00F23B8F">
        <w:rPr>
          <w:sz w:val="18"/>
          <w:szCs w:val="18"/>
          <w:vertAlign w:val="superscript"/>
        </w:rPr>
        <w:footnoteRef/>
      </w:r>
      <w:r w:rsidRPr="00F23B8F">
        <w:rPr>
          <w:sz w:val="18"/>
          <w:szCs w:val="18"/>
        </w:rPr>
        <w:t xml:space="preserve"> Agreement on Aggression and Violence against Journalists, 19 July 2018, unofficial translation prepared by the Office of the OSCE Representative on the Freedom of the Media</w:t>
      </w:r>
    </w:p>
  </w:footnote>
  <w:footnote w:id="73">
    <w:p w14:paraId="74381B4E" w14:textId="1A33A9CA" w:rsidR="00B96BC2" w:rsidRPr="00F23B8F" w:rsidRDefault="00B96BC2" w:rsidP="0065150C">
      <w:pPr>
        <w:pStyle w:val="NoSpacing"/>
        <w:jc w:val="both"/>
        <w:rPr>
          <w:sz w:val="18"/>
          <w:szCs w:val="18"/>
        </w:rPr>
      </w:pPr>
      <w:r w:rsidRPr="00F23B8F">
        <w:rPr>
          <w:sz w:val="18"/>
          <w:szCs w:val="18"/>
          <w:vertAlign w:val="superscript"/>
        </w:rPr>
        <w:footnoteRef/>
      </w:r>
      <w:r w:rsidRPr="00F23B8F">
        <w:rPr>
          <w:sz w:val="18"/>
          <w:szCs w:val="18"/>
        </w:rPr>
        <w:t xml:space="preserve"> Office of the OSCE Representative on Freedom of the Media in co-operation with the OSCE Mission to Serbia, 7</w:t>
      </w:r>
      <w:r w:rsidRPr="00F23B8F">
        <w:rPr>
          <w:sz w:val="18"/>
          <w:szCs w:val="18"/>
          <w:vertAlign w:val="superscript"/>
        </w:rPr>
        <w:t>th</w:t>
      </w:r>
      <w:r w:rsidRPr="00F23B8F">
        <w:rPr>
          <w:sz w:val="18"/>
          <w:szCs w:val="18"/>
        </w:rPr>
        <w:t xml:space="preserve"> Annual South East Europe Media Conference (SEEMC), 2020 (video)</w:t>
      </w:r>
    </w:p>
  </w:footnote>
  <w:footnote w:id="74">
    <w:p w14:paraId="277C71C1" w14:textId="4B056307" w:rsidR="00B96BC2" w:rsidRPr="0031191E" w:rsidRDefault="00B96BC2" w:rsidP="0065150C">
      <w:pPr>
        <w:pStyle w:val="NoSpacing"/>
        <w:jc w:val="both"/>
        <w:rPr>
          <w:sz w:val="18"/>
          <w:szCs w:val="18"/>
          <w:lang w:val="en-US"/>
        </w:rPr>
      </w:pPr>
      <w:r w:rsidRPr="00F23B8F">
        <w:rPr>
          <w:sz w:val="18"/>
          <w:szCs w:val="18"/>
          <w:vertAlign w:val="superscript"/>
        </w:rPr>
        <w:footnoteRef/>
      </w:r>
      <w:r w:rsidRPr="0031191E">
        <w:rPr>
          <w:sz w:val="18"/>
          <w:szCs w:val="18"/>
          <w:lang w:val="en-US"/>
        </w:rPr>
        <w:t xml:space="preserve"> Protocol Persveilig, available in Dutch at: https://www.persveilig.nl/wp-content/uploads/2019/10/Protocol-Persveilig.pdf</w:t>
      </w:r>
    </w:p>
  </w:footnote>
  <w:footnote w:id="75">
    <w:p w14:paraId="6C24BAAC" w14:textId="77777777" w:rsidR="00B96BC2" w:rsidRPr="0031191E" w:rsidRDefault="00B96BC2" w:rsidP="0065150C">
      <w:pPr>
        <w:pStyle w:val="NoSpacing"/>
        <w:jc w:val="both"/>
        <w:rPr>
          <w:sz w:val="18"/>
          <w:szCs w:val="18"/>
          <w:lang w:val="en-US"/>
        </w:rPr>
      </w:pPr>
      <w:r w:rsidRPr="00F23B8F">
        <w:rPr>
          <w:sz w:val="18"/>
          <w:szCs w:val="18"/>
          <w:vertAlign w:val="superscript"/>
        </w:rPr>
        <w:footnoteRef/>
      </w:r>
      <w:r w:rsidRPr="0031191E">
        <w:rPr>
          <w:sz w:val="18"/>
          <w:szCs w:val="18"/>
          <w:lang w:val="en-US"/>
        </w:rPr>
        <w:t xml:space="preserve"> Ibid.</w:t>
      </w:r>
    </w:p>
  </w:footnote>
  <w:footnote w:id="76">
    <w:p w14:paraId="581A5637" w14:textId="22F28E28" w:rsidR="00B96BC2" w:rsidRPr="0031191E" w:rsidRDefault="00B96BC2" w:rsidP="0065150C">
      <w:pPr>
        <w:pStyle w:val="NoSpacing"/>
        <w:jc w:val="both"/>
        <w:rPr>
          <w:sz w:val="18"/>
          <w:szCs w:val="18"/>
          <w:lang w:val="en-US"/>
        </w:rPr>
      </w:pPr>
      <w:r w:rsidRPr="00F23B8F">
        <w:rPr>
          <w:sz w:val="18"/>
          <w:szCs w:val="18"/>
          <w:vertAlign w:val="superscript"/>
        </w:rPr>
        <w:footnoteRef/>
      </w:r>
      <w:r w:rsidRPr="0031191E">
        <w:rPr>
          <w:sz w:val="18"/>
          <w:szCs w:val="18"/>
          <w:lang w:val="en-US"/>
        </w:rPr>
        <w:t xml:space="preserve"> Interview with PersVeilig Chief Coordinator Peter ter Velde, 14 June 2021</w:t>
      </w:r>
    </w:p>
  </w:footnote>
  <w:footnote w:id="77">
    <w:p w14:paraId="056A4E08" w14:textId="77777777" w:rsidR="00B96BC2" w:rsidRPr="00F23B8F" w:rsidRDefault="00B96BC2" w:rsidP="0065150C">
      <w:pPr>
        <w:pStyle w:val="NoSpacing"/>
        <w:jc w:val="both"/>
        <w:rPr>
          <w:sz w:val="18"/>
          <w:szCs w:val="18"/>
        </w:rPr>
      </w:pPr>
      <w:r w:rsidRPr="00F23B8F">
        <w:rPr>
          <w:sz w:val="18"/>
          <w:szCs w:val="18"/>
          <w:vertAlign w:val="superscript"/>
        </w:rPr>
        <w:footnoteRef/>
      </w:r>
      <w:r w:rsidRPr="00F23B8F">
        <w:rPr>
          <w:sz w:val="18"/>
          <w:szCs w:val="18"/>
        </w:rPr>
        <w:t xml:space="preserve"> Ibid.</w:t>
      </w:r>
    </w:p>
  </w:footnote>
  <w:footnote w:id="78">
    <w:p w14:paraId="6CC0F420" w14:textId="6E677BE0" w:rsidR="00B96BC2" w:rsidRPr="00F23B8F" w:rsidRDefault="00B96BC2" w:rsidP="0065150C">
      <w:pPr>
        <w:pStyle w:val="NoSpacing"/>
        <w:jc w:val="both"/>
        <w:rPr>
          <w:sz w:val="18"/>
          <w:szCs w:val="18"/>
        </w:rPr>
      </w:pPr>
      <w:r w:rsidRPr="00F23B8F">
        <w:rPr>
          <w:sz w:val="18"/>
          <w:szCs w:val="18"/>
          <w:vertAlign w:val="superscript"/>
        </w:rPr>
        <w:footnoteRef/>
      </w:r>
      <w:r w:rsidRPr="00F23B8F">
        <w:rPr>
          <w:sz w:val="18"/>
          <w:szCs w:val="18"/>
        </w:rPr>
        <w:t xml:space="preserve"> Elisabeth Witchel, Defending Journalism, International Media Support, 2017, p. 43.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2CBDF8" w14:textId="4ED32848" w:rsidR="00B96BC2" w:rsidRDefault="00B96BC2">
    <w:pPr>
      <w:pStyle w:val="Header"/>
    </w:pPr>
    <w:r w:rsidRPr="00FF4CC0">
      <w:rPr>
        <w:noProof/>
        <w:lang w:val="en-US"/>
      </w:rPr>
      <w:drawing>
        <wp:inline distT="0" distB="0" distL="0" distR="0" wp14:anchorId="56F16993" wp14:editId="7A3000FB">
          <wp:extent cx="1469132" cy="280000"/>
          <wp:effectExtent l="0" t="0" r="0" b="6350"/>
          <wp:docPr id="1" name="Picture 1" descr="C:\Users\mijankovic\AppData\Local\Microsoft\Windows\Temporary Internet Files\Content.Outlook\7D34B3WJ\Norway_Logo_Positive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jankovic\AppData\Local\Microsoft\Windows\Temporary Internet Files\Content.Outlook\7D34B3WJ\Norway_Logo_Positive_CMY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9582" cy="323921"/>
                  </a:xfrm>
                  <a:prstGeom prst="rect">
                    <a:avLst/>
                  </a:prstGeom>
                  <a:noFill/>
                  <a:ln>
                    <a:noFill/>
                  </a:ln>
                </pic:spPr>
              </pic:pic>
            </a:graphicData>
          </a:graphic>
        </wp:inline>
      </w:drawing>
    </w:r>
    <w:r>
      <w:t xml:space="preserve">                                                     </w:t>
    </w:r>
    <w:r w:rsidRPr="00243E65">
      <w:rPr>
        <w:noProof/>
        <w:lang w:val="en-US"/>
      </w:rPr>
      <w:drawing>
        <wp:inline distT="0" distB="0" distL="0" distR="0" wp14:anchorId="384424D4" wp14:editId="1DF6E5D7">
          <wp:extent cx="2395263" cy="311167"/>
          <wp:effectExtent l="0" t="0" r="5080" b="0"/>
          <wp:docPr id="2" name="Picture 2" descr="OSCE | The High Court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CE | The High Court Counc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59793" cy="345532"/>
                  </a:xfrm>
                  <a:prstGeom prst="rect">
                    <a:avLst/>
                  </a:prstGeom>
                  <a:noFill/>
                  <a:ln>
                    <a:noFill/>
                  </a:ln>
                </pic:spPr>
              </pic:pic>
            </a:graphicData>
          </a:graphic>
        </wp:inline>
      </w:drawing>
    </w:r>
  </w:p>
  <w:p w14:paraId="018DDC84" w14:textId="138FA892" w:rsidR="00B96BC2" w:rsidRDefault="00B96BC2">
    <w:pPr>
      <w:pStyle w:val="Header"/>
    </w:pPr>
  </w:p>
  <w:p w14:paraId="0942AD3A" w14:textId="77777777" w:rsidR="00B96BC2" w:rsidRDefault="00B96B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7671E"/>
    <w:multiLevelType w:val="multilevel"/>
    <w:tmpl w:val="68DACB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3D35779"/>
    <w:multiLevelType w:val="multilevel"/>
    <w:tmpl w:val="4150F31C"/>
    <w:lvl w:ilvl="0">
      <w:start w:val="1"/>
      <w:numFmt w:val="decimal"/>
      <w:lvlText w:val="%1."/>
      <w:lvlJc w:val="left"/>
      <w:pPr>
        <w:tabs>
          <w:tab w:val="num" w:pos="720"/>
        </w:tabs>
        <w:ind w:left="720" w:hanging="360"/>
      </w:pPr>
      <w:rPr>
        <w:rFonts w:asciiTheme="minorHAnsi" w:eastAsiaTheme="minorHAnsi" w:hAnsiTheme="minorHAnsi" w:cstheme="minorBidi"/>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43116E"/>
    <w:multiLevelType w:val="hybridMultilevel"/>
    <w:tmpl w:val="62D291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07A47D3"/>
    <w:multiLevelType w:val="hybridMultilevel"/>
    <w:tmpl w:val="4A52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2D2DFE"/>
    <w:multiLevelType w:val="hybridMultilevel"/>
    <w:tmpl w:val="68A87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8A695D"/>
    <w:multiLevelType w:val="hybridMultilevel"/>
    <w:tmpl w:val="AD2E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C413C"/>
    <w:multiLevelType w:val="multilevel"/>
    <w:tmpl w:val="C99629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3C21DCD"/>
    <w:multiLevelType w:val="hybridMultilevel"/>
    <w:tmpl w:val="07742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303154"/>
    <w:multiLevelType w:val="hybridMultilevel"/>
    <w:tmpl w:val="50A2D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F72543"/>
    <w:multiLevelType w:val="hybridMultilevel"/>
    <w:tmpl w:val="F354A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8D6A30"/>
    <w:multiLevelType w:val="hybridMultilevel"/>
    <w:tmpl w:val="18246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1D09CC"/>
    <w:multiLevelType w:val="hybridMultilevel"/>
    <w:tmpl w:val="31EEC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B61A87"/>
    <w:multiLevelType w:val="hybridMultilevel"/>
    <w:tmpl w:val="D0A25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411F48"/>
    <w:multiLevelType w:val="hybridMultilevel"/>
    <w:tmpl w:val="8F60D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F74871"/>
    <w:multiLevelType w:val="hybridMultilevel"/>
    <w:tmpl w:val="9F364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641C09"/>
    <w:multiLevelType w:val="multilevel"/>
    <w:tmpl w:val="1C22B7F2"/>
    <w:lvl w:ilvl="0">
      <w:start w:val="1"/>
      <w:numFmt w:val="decimal"/>
      <w:lvlText w:val="%1."/>
      <w:lvlJc w:val="left"/>
      <w:pPr>
        <w:tabs>
          <w:tab w:val="num" w:pos="720"/>
        </w:tabs>
        <w:ind w:left="720" w:hanging="360"/>
      </w:pPr>
      <w:rPr>
        <w:rFonts w:asciiTheme="minorHAnsi" w:eastAsiaTheme="minorHAnsi" w:hAnsiTheme="minorHAnsi" w:cstheme="minorBidi"/>
      </w:rPr>
    </w:lvl>
    <w:lvl w:ilvl="1">
      <w:start w:val="1"/>
      <w:numFmt w:val="decimal"/>
      <w:lvlText w:val="%2."/>
      <w:lvlJc w:val="left"/>
      <w:pPr>
        <w:tabs>
          <w:tab w:val="num" w:pos="1440"/>
        </w:tabs>
        <w:ind w:left="1440" w:hanging="360"/>
      </w:pPr>
    </w:lvl>
    <w:lvl w:ilvl="2">
      <w:start w:val="1"/>
      <w:numFmt w:val="lowerLetter"/>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01C77D5"/>
    <w:multiLevelType w:val="hybridMultilevel"/>
    <w:tmpl w:val="D80E1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9618C2"/>
    <w:multiLevelType w:val="hybridMultilevel"/>
    <w:tmpl w:val="1CA2EE26"/>
    <w:lvl w:ilvl="0" w:tplc="FBD26DF6">
      <w:start w:val="6"/>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894399"/>
    <w:multiLevelType w:val="hybridMultilevel"/>
    <w:tmpl w:val="0FD264B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abstractNum w:abstractNumId="19" w15:restartNumberingAfterBreak="0">
    <w:nsid w:val="77DC7A87"/>
    <w:multiLevelType w:val="hybridMultilevel"/>
    <w:tmpl w:val="A2F04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E32BA6"/>
    <w:multiLevelType w:val="hybridMultilevel"/>
    <w:tmpl w:val="8024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9776A9"/>
    <w:multiLevelType w:val="hybridMultilevel"/>
    <w:tmpl w:val="FDBCBDD4"/>
    <w:lvl w:ilvl="0" w:tplc="FBD26DF6">
      <w:start w:val="6"/>
      <w:numFmt w:val="bullet"/>
      <w:lvlText w:val="-"/>
      <w:lvlJc w:val="left"/>
      <w:pPr>
        <w:ind w:left="720" w:hanging="360"/>
      </w:pPr>
      <w:rPr>
        <w:rFonts w:ascii="Open Sans" w:eastAsiaTheme="minorHAnsi" w:hAnsi="Open San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5"/>
    <w:lvlOverride w:ilvl="1">
      <w:lvl w:ilvl="1">
        <w:numFmt w:val="lowerLetter"/>
        <w:lvlText w:val="%2."/>
        <w:lvlJc w:val="left"/>
      </w:lvl>
    </w:lvlOverride>
  </w:num>
  <w:num w:numId="3">
    <w:abstractNumId w:val="15"/>
    <w:lvlOverride w:ilvl="1">
      <w:lvl w:ilvl="1">
        <w:numFmt w:val="lowerLetter"/>
        <w:lvlText w:val="%2."/>
        <w:lvlJc w:val="left"/>
      </w:lvl>
    </w:lvlOverride>
  </w:num>
  <w:num w:numId="4">
    <w:abstractNumId w:val="15"/>
    <w:lvlOverride w:ilvl="1">
      <w:lvl w:ilvl="1">
        <w:numFmt w:val="lowerLetter"/>
        <w:lvlText w:val="%2."/>
        <w:lvlJc w:val="left"/>
      </w:lvl>
    </w:lvlOverride>
  </w:num>
  <w:num w:numId="5">
    <w:abstractNumId w:val="1"/>
  </w:num>
  <w:num w:numId="6">
    <w:abstractNumId w:val="6"/>
  </w:num>
  <w:num w:numId="7">
    <w:abstractNumId w:val="0"/>
  </w:num>
  <w:num w:numId="8">
    <w:abstractNumId w:val="14"/>
  </w:num>
  <w:num w:numId="9">
    <w:abstractNumId w:val="4"/>
  </w:num>
  <w:num w:numId="10">
    <w:abstractNumId w:val="7"/>
  </w:num>
  <w:num w:numId="11">
    <w:abstractNumId w:val="5"/>
  </w:num>
  <w:num w:numId="12">
    <w:abstractNumId w:val="11"/>
  </w:num>
  <w:num w:numId="13">
    <w:abstractNumId w:val="16"/>
  </w:num>
  <w:num w:numId="14">
    <w:abstractNumId w:val="12"/>
  </w:num>
  <w:num w:numId="15">
    <w:abstractNumId w:val="20"/>
  </w:num>
  <w:num w:numId="16">
    <w:abstractNumId w:val="8"/>
  </w:num>
  <w:num w:numId="17">
    <w:abstractNumId w:val="13"/>
  </w:num>
  <w:num w:numId="18">
    <w:abstractNumId w:val="18"/>
  </w:num>
  <w:num w:numId="19">
    <w:abstractNumId w:val="2"/>
  </w:num>
  <w:num w:numId="20">
    <w:abstractNumId w:val="21"/>
  </w:num>
  <w:num w:numId="21">
    <w:abstractNumId w:val="2"/>
  </w:num>
  <w:num w:numId="22">
    <w:abstractNumId w:val="17"/>
  </w:num>
  <w:num w:numId="23">
    <w:abstractNumId w:val="9"/>
  </w:num>
  <w:num w:numId="24">
    <w:abstractNumId w:val="19"/>
  </w:num>
  <w:num w:numId="25">
    <w:abstractNumId w:val="3"/>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0"/>
  <w:activeWritingStyle w:appName="MSWord" w:lang="es-ES" w:vendorID="64" w:dllVersion="131078" w:nlCheck="1" w:checkStyle="0"/>
  <w:proofState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C96"/>
    <w:rsid w:val="00005C8A"/>
    <w:rsid w:val="0001360B"/>
    <w:rsid w:val="00016D79"/>
    <w:rsid w:val="00022640"/>
    <w:rsid w:val="00026B7D"/>
    <w:rsid w:val="0002742D"/>
    <w:rsid w:val="0003212C"/>
    <w:rsid w:val="00032D63"/>
    <w:rsid w:val="000337CE"/>
    <w:rsid w:val="00033EE4"/>
    <w:rsid w:val="00035D6E"/>
    <w:rsid w:val="00036F7F"/>
    <w:rsid w:val="00037305"/>
    <w:rsid w:val="000411DE"/>
    <w:rsid w:val="00041A43"/>
    <w:rsid w:val="000422AE"/>
    <w:rsid w:val="00043328"/>
    <w:rsid w:val="00043F53"/>
    <w:rsid w:val="00046372"/>
    <w:rsid w:val="00047817"/>
    <w:rsid w:val="000508D3"/>
    <w:rsid w:val="00051A4F"/>
    <w:rsid w:val="00051C64"/>
    <w:rsid w:val="00055E9E"/>
    <w:rsid w:val="000634C4"/>
    <w:rsid w:val="00064AD6"/>
    <w:rsid w:val="0006593B"/>
    <w:rsid w:val="0006792B"/>
    <w:rsid w:val="00071CB6"/>
    <w:rsid w:val="0007315B"/>
    <w:rsid w:val="0007462B"/>
    <w:rsid w:val="00075124"/>
    <w:rsid w:val="0008130D"/>
    <w:rsid w:val="00081F5D"/>
    <w:rsid w:val="00082D9E"/>
    <w:rsid w:val="000868EE"/>
    <w:rsid w:val="000908E5"/>
    <w:rsid w:val="00093B5B"/>
    <w:rsid w:val="000979AA"/>
    <w:rsid w:val="000A5FF2"/>
    <w:rsid w:val="000A7513"/>
    <w:rsid w:val="000B08E6"/>
    <w:rsid w:val="000B324E"/>
    <w:rsid w:val="000B6381"/>
    <w:rsid w:val="000C04AB"/>
    <w:rsid w:val="000C4A2C"/>
    <w:rsid w:val="000C7CDD"/>
    <w:rsid w:val="000D0FD2"/>
    <w:rsid w:val="000D1F18"/>
    <w:rsid w:val="000D2144"/>
    <w:rsid w:val="000D3F69"/>
    <w:rsid w:val="000D5138"/>
    <w:rsid w:val="000D7B4B"/>
    <w:rsid w:val="000E03A3"/>
    <w:rsid w:val="000E04F1"/>
    <w:rsid w:val="000E14EF"/>
    <w:rsid w:val="000E1856"/>
    <w:rsid w:val="000E1F83"/>
    <w:rsid w:val="000E6583"/>
    <w:rsid w:val="000E765E"/>
    <w:rsid w:val="000F228D"/>
    <w:rsid w:val="000F5778"/>
    <w:rsid w:val="0010015A"/>
    <w:rsid w:val="001001ED"/>
    <w:rsid w:val="0010050F"/>
    <w:rsid w:val="00100CDC"/>
    <w:rsid w:val="00101547"/>
    <w:rsid w:val="0010279E"/>
    <w:rsid w:val="001031B7"/>
    <w:rsid w:val="00107495"/>
    <w:rsid w:val="00121C24"/>
    <w:rsid w:val="00122184"/>
    <w:rsid w:val="00123383"/>
    <w:rsid w:val="0012414E"/>
    <w:rsid w:val="00127636"/>
    <w:rsid w:val="001277F9"/>
    <w:rsid w:val="00132BDE"/>
    <w:rsid w:val="00132EBE"/>
    <w:rsid w:val="0013644C"/>
    <w:rsid w:val="0013682D"/>
    <w:rsid w:val="00141797"/>
    <w:rsid w:val="00145309"/>
    <w:rsid w:val="00147196"/>
    <w:rsid w:val="0015029F"/>
    <w:rsid w:val="00152D17"/>
    <w:rsid w:val="001551CF"/>
    <w:rsid w:val="001568F7"/>
    <w:rsid w:val="0015769A"/>
    <w:rsid w:val="0016395B"/>
    <w:rsid w:val="001659EB"/>
    <w:rsid w:val="00166FEE"/>
    <w:rsid w:val="001673A6"/>
    <w:rsid w:val="0018504A"/>
    <w:rsid w:val="001927F8"/>
    <w:rsid w:val="00193781"/>
    <w:rsid w:val="00196ADE"/>
    <w:rsid w:val="001B39B4"/>
    <w:rsid w:val="001B6A0C"/>
    <w:rsid w:val="001B6C83"/>
    <w:rsid w:val="001B6F3C"/>
    <w:rsid w:val="001C4172"/>
    <w:rsid w:val="001C6562"/>
    <w:rsid w:val="001C78DE"/>
    <w:rsid w:val="001D34D2"/>
    <w:rsid w:val="001D4CCD"/>
    <w:rsid w:val="001D518F"/>
    <w:rsid w:val="001D5CF8"/>
    <w:rsid w:val="001D685C"/>
    <w:rsid w:val="001D7405"/>
    <w:rsid w:val="001E26A8"/>
    <w:rsid w:val="001E4445"/>
    <w:rsid w:val="001E5457"/>
    <w:rsid w:val="001E64D2"/>
    <w:rsid w:val="001F45C2"/>
    <w:rsid w:val="001F5E66"/>
    <w:rsid w:val="001F6797"/>
    <w:rsid w:val="00202FC6"/>
    <w:rsid w:val="002032BB"/>
    <w:rsid w:val="00204D0D"/>
    <w:rsid w:val="002077D0"/>
    <w:rsid w:val="002100EB"/>
    <w:rsid w:val="002119EF"/>
    <w:rsid w:val="00211E65"/>
    <w:rsid w:val="00212609"/>
    <w:rsid w:val="00226FBC"/>
    <w:rsid w:val="002275DF"/>
    <w:rsid w:val="00227904"/>
    <w:rsid w:val="00232B90"/>
    <w:rsid w:val="00243E65"/>
    <w:rsid w:val="00246A77"/>
    <w:rsid w:val="00246BEF"/>
    <w:rsid w:val="00250082"/>
    <w:rsid w:val="00251041"/>
    <w:rsid w:val="002534E4"/>
    <w:rsid w:val="002539A8"/>
    <w:rsid w:val="00257499"/>
    <w:rsid w:val="00257DE8"/>
    <w:rsid w:val="00260650"/>
    <w:rsid w:val="00262923"/>
    <w:rsid w:val="00262E14"/>
    <w:rsid w:val="002718B0"/>
    <w:rsid w:val="00274F00"/>
    <w:rsid w:val="00275A0F"/>
    <w:rsid w:val="0027676B"/>
    <w:rsid w:val="00277F78"/>
    <w:rsid w:val="002834DF"/>
    <w:rsid w:val="00283D58"/>
    <w:rsid w:val="00287B65"/>
    <w:rsid w:val="00290EB8"/>
    <w:rsid w:val="00291CD1"/>
    <w:rsid w:val="00292F2D"/>
    <w:rsid w:val="002965D9"/>
    <w:rsid w:val="00296881"/>
    <w:rsid w:val="002A02C3"/>
    <w:rsid w:val="002A0425"/>
    <w:rsid w:val="002A1822"/>
    <w:rsid w:val="002A2E02"/>
    <w:rsid w:val="002A3174"/>
    <w:rsid w:val="002A6E0B"/>
    <w:rsid w:val="002B3375"/>
    <w:rsid w:val="002B5008"/>
    <w:rsid w:val="002C35FB"/>
    <w:rsid w:val="002C6A20"/>
    <w:rsid w:val="002C768B"/>
    <w:rsid w:val="002D0AB1"/>
    <w:rsid w:val="002D2715"/>
    <w:rsid w:val="002D5CE5"/>
    <w:rsid w:val="002E10BB"/>
    <w:rsid w:val="002E32CA"/>
    <w:rsid w:val="002E361D"/>
    <w:rsid w:val="002E51B9"/>
    <w:rsid w:val="002F2A36"/>
    <w:rsid w:val="002F3526"/>
    <w:rsid w:val="002F4CFF"/>
    <w:rsid w:val="002F61E8"/>
    <w:rsid w:val="002F7061"/>
    <w:rsid w:val="00300040"/>
    <w:rsid w:val="00300B29"/>
    <w:rsid w:val="00301349"/>
    <w:rsid w:val="00304DB6"/>
    <w:rsid w:val="003061E8"/>
    <w:rsid w:val="0030794B"/>
    <w:rsid w:val="00310700"/>
    <w:rsid w:val="00310799"/>
    <w:rsid w:val="0031191E"/>
    <w:rsid w:val="00312578"/>
    <w:rsid w:val="00317BCC"/>
    <w:rsid w:val="003213A1"/>
    <w:rsid w:val="00323174"/>
    <w:rsid w:val="003266A3"/>
    <w:rsid w:val="00326A91"/>
    <w:rsid w:val="003305CE"/>
    <w:rsid w:val="00330B6F"/>
    <w:rsid w:val="00330E69"/>
    <w:rsid w:val="00332DBE"/>
    <w:rsid w:val="003356BF"/>
    <w:rsid w:val="00335CAF"/>
    <w:rsid w:val="00342C43"/>
    <w:rsid w:val="00347F0E"/>
    <w:rsid w:val="00352419"/>
    <w:rsid w:val="00352B16"/>
    <w:rsid w:val="003543AB"/>
    <w:rsid w:val="0036091A"/>
    <w:rsid w:val="00361126"/>
    <w:rsid w:val="003620FD"/>
    <w:rsid w:val="00362115"/>
    <w:rsid w:val="00362D55"/>
    <w:rsid w:val="00365B9E"/>
    <w:rsid w:val="00370DC2"/>
    <w:rsid w:val="00372DD1"/>
    <w:rsid w:val="0037572E"/>
    <w:rsid w:val="00375964"/>
    <w:rsid w:val="00376DA0"/>
    <w:rsid w:val="00376F14"/>
    <w:rsid w:val="00382AE9"/>
    <w:rsid w:val="003849B5"/>
    <w:rsid w:val="00384CD3"/>
    <w:rsid w:val="003A1210"/>
    <w:rsid w:val="003A2C05"/>
    <w:rsid w:val="003A3B9B"/>
    <w:rsid w:val="003A678E"/>
    <w:rsid w:val="003A7351"/>
    <w:rsid w:val="003A7DC6"/>
    <w:rsid w:val="003B0B4E"/>
    <w:rsid w:val="003B1C8D"/>
    <w:rsid w:val="003B1FBC"/>
    <w:rsid w:val="003B50E5"/>
    <w:rsid w:val="003C72FC"/>
    <w:rsid w:val="003C78E2"/>
    <w:rsid w:val="003D24FD"/>
    <w:rsid w:val="003D682B"/>
    <w:rsid w:val="003E1C6D"/>
    <w:rsid w:val="003E23E2"/>
    <w:rsid w:val="003E58EA"/>
    <w:rsid w:val="003E7FC4"/>
    <w:rsid w:val="00400C86"/>
    <w:rsid w:val="004018E7"/>
    <w:rsid w:val="004039EE"/>
    <w:rsid w:val="004063B2"/>
    <w:rsid w:val="004073C6"/>
    <w:rsid w:val="00412714"/>
    <w:rsid w:val="00413506"/>
    <w:rsid w:val="004144D3"/>
    <w:rsid w:val="00415AF3"/>
    <w:rsid w:val="0041729F"/>
    <w:rsid w:val="004222B6"/>
    <w:rsid w:val="00423271"/>
    <w:rsid w:val="0042496B"/>
    <w:rsid w:val="00425647"/>
    <w:rsid w:val="0043042E"/>
    <w:rsid w:val="00430625"/>
    <w:rsid w:val="00432E38"/>
    <w:rsid w:val="004345CD"/>
    <w:rsid w:val="00436AC4"/>
    <w:rsid w:val="004421A4"/>
    <w:rsid w:val="0044245D"/>
    <w:rsid w:val="00444283"/>
    <w:rsid w:val="00444301"/>
    <w:rsid w:val="00450F5B"/>
    <w:rsid w:val="004514B5"/>
    <w:rsid w:val="00455D2E"/>
    <w:rsid w:val="00457D10"/>
    <w:rsid w:val="004601C8"/>
    <w:rsid w:val="004603F9"/>
    <w:rsid w:val="004607A6"/>
    <w:rsid w:val="00460AC5"/>
    <w:rsid w:val="00463CBF"/>
    <w:rsid w:val="004750FC"/>
    <w:rsid w:val="0047551E"/>
    <w:rsid w:val="00475724"/>
    <w:rsid w:val="0047658C"/>
    <w:rsid w:val="004775C0"/>
    <w:rsid w:val="00482678"/>
    <w:rsid w:val="004827F2"/>
    <w:rsid w:val="00485550"/>
    <w:rsid w:val="004926EB"/>
    <w:rsid w:val="00492E88"/>
    <w:rsid w:val="004A18F7"/>
    <w:rsid w:val="004A2E1D"/>
    <w:rsid w:val="004A63A6"/>
    <w:rsid w:val="004A762F"/>
    <w:rsid w:val="004B187C"/>
    <w:rsid w:val="004B2204"/>
    <w:rsid w:val="004B76BA"/>
    <w:rsid w:val="004C7288"/>
    <w:rsid w:val="004D200E"/>
    <w:rsid w:val="004D5436"/>
    <w:rsid w:val="004D74FE"/>
    <w:rsid w:val="004E010C"/>
    <w:rsid w:val="004E0749"/>
    <w:rsid w:val="004E1548"/>
    <w:rsid w:val="004F0C25"/>
    <w:rsid w:val="004F6B22"/>
    <w:rsid w:val="00504E2F"/>
    <w:rsid w:val="00505462"/>
    <w:rsid w:val="005104E6"/>
    <w:rsid w:val="00510C24"/>
    <w:rsid w:val="00511EA4"/>
    <w:rsid w:val="0051278B"/>
    <w:rsid w:val="005214BF"/>
    <w:rsid w:val="00523C74"/>
    <w:rsid w:val="00526054"/>
    <w:rsid w:val="00526DD5"/>
    <w:rsid w:val="005300F4"/>
    <w:rsid w:val="00531874"/>
    <w:rsid w:val="005361EA"/>
    <w:rsid w:val="005368A0"/>
    <w:rsid w:val="00543AF1"/>
    <w:rsid w:val="00544D6A"/>
    <w:rsid w:val="005465E9"/>
    <w:rsid w:val="00553B3D"/>
    <w:rsid w:val="00553F69"/>
    <w:rsid w:val="0055492B"/>
    <w:rsid w:val="00560D05"/>
    <w:rsid w:val="00571D17"/>
    <w:rsid w:val="005727D3"/>
    <w:rsid w:val="005741BB"/>
    <w:rsid w:val="00574474"/>
    <w:rsid w:val="005816AC"/>
    <w:rsid w:val="00586A70"/>
    <w:rsid w:val="005919C0"/>
    <w:rsid w:val="005953D8"/>
    <w:rsid w:val="00596062"/>
    <w:rsid w:val="005A0816"/>
    <w:rsid w:val="005A0AA3"/>
    <w:rsid w:val="005A101F"/>
    <w:rsid w:val="005A3045"/>
    <w:rsid w:val="005A3655"/>
    <w:rsid w:val="005A4BD2"/>
    <w:rsid w:val="005A5306"/>
    <w:rsid w:val="005A572C"/>
    <w:rsid w:val="005A5D7B"/>
    <w:rsid w:val="005A75C9"/>
    <w:rsid w:val="005B31FB"/>
    <w:rsid w:val="005B5133"/>
    <w:rsid w:val="005B7471"/>
    <w:rsid w:val="005C147E"/>
    <w:rsid w:val="005C1BC5"/>
    <w:rsid w:val="005C777B"/>
    <w:rsid w:val="005D160E"/>
    <w:rsid w:val="005D2CE0"/>
    <w:rsid w:val="005D4443"/>
    <w:rsid w:val="005D47D9"/>
    <w:rsid w:val="005D47F0"/>
    <w:rsid w:val="005D7171"/>
    <w:rsid w:val="005D718B"/>
    <w:rsid w:val="005E4354"/>
    <w:rsid w:val="005E6C16"/>
    <w:rsid w:val="005F0515"/>
    <w:rsid w:val="005F0B66"/>
    <w:rsid w:val="005F2EC7"/>
    <w:rsid w:val="005F4C3C"/>
    <w:rsid w:val="005F4DD1"/>
    <w:rsid w:val="005F524C"/>
    <w:rsid w:val="006006C4"/>
    <w:rsid w:val="00602468"/>
    <w:rsid w:val="00610D0C"/>
    <w:rsid w:val="00611692"/>
    <w:rsid w:val="00617AC7"/>
    <w:rsid w:val="0062083E"/>
    <w:rsid w:val="00620D80"/>
    <w:rsid w:val="006224A4"/>
    <w:rsid w:val="00622DF8"/>
    <w:rsid w:val="00625069"/>
    <w:rsid w:val="00627032"/>
    <w:rsid w:val="00631870"/>
    <w:rsid w:val="00633227"/>
    <w:rsid w:val="00633DD0"/>
    <w:rsid w:val="006344DD"/>
    <w:rsid w:val="00635118"/>
    <w:rsid w:val="00636F24"/>
    <w:rsid w:val="0064183C"/>
    <w:rsid w:val="00642125"/>
    <w:rsid w:val="0064342F"/>
    <w:rsid w:val="006435C2"/>
    <w:rsid w:val="006438EA"/>
    <w:rsid w:val="00644564"/>
    <w:rsid w:val="0065150C"/>
    <w:rsid w:val="006516AB"/>
    <w:rsid w:val="0065262F"/>
    <w:rsid w:val="00652B30"/>
    <w:rsid w:val="00655240"/>
    <w:rsid w:val="006602EE"/>
    <w:rsid w:val="00662245"/>
    <w:rsid w:val="0066233B"/>
    <w:rsid w:val="006663C5"/>
    <w:rsid w:val="006715C4"/>
    <w:rsid w:val="00676430"/>
    <w:rsid w:val="00677397"/>
    <w:rsid w:val="00681075"/>
    <w:rsid w:val="00681AB2"/>
    <w:rsid w:val="00682962"/>
    <w:rsid w:val="00687287"/>
    <w:rsid w:val="00691111"/>
    <w:rsid w:val="00692A00"/>
    <w:rsid w:val="00694622"/>
    <w:rsid w:val="00694CD4"/>
    <w:rsid w:val="006A00FB"/>
    <w:rsid w:val="006A1E3A"/>
    <w:rsid w:val="006A1F14"/>
    <w:rsid w:val="006A25E5"/>
    <w:rsid w:val="006A416C"/>
    <w:rsid w:val="006A5796"/>
    <w:rsid w:val="006A5CA4"/>
    <w:rsid w:val="006A7A1C"/>
    <w:rsid w:val="006B0B51"/>
    <w:rsid w:val="006B10E3"/>
    <w:rsid w:val="006B18DF"/>
    <w:rsid w:val="006B6E7C"/>
    <w:rsid w:val="006C0469"/>
    <w:rsid w:val="006C3CA1"/>
    <w:rsid w:val="006C46BA"/>
    <w:rsid w:val="006C5BEE"/>
    <w:rsid w:val="006C687D"/>
    <w:rsid w:val="006C7A62"/>
    <w:rsid w:val="006D250B"/>
    <w:rsid w:val="006D3C5C"/>
    <w:rsid w:val="006D55AE"/>
    <w:rsid w:val="006E2580"/>
    <w:rsid w:val="006E2C83"/>
    <w:rsid w:val="006E30D5"/>
    <w:rsid w:val="006E43AC"/>
    <w:rsid w:val="006F104C"/>
    <w:rsid w:val="006F1BBE"/>
    <w:rsid w:val="006F3799"/>
    <w:rsid w:val="006F73DD"/>
    <w:rsid w:val="00701BED"/>
    <w:rsid w:val="007027DC"/>
    <w:rsid w:val="00703CB7"/>
    <w:rsid w:val="00703D95"/>
    <w:rsid w:val="00705A1E"/>
    <w:rsid w:val="007100C2"/>
    <w:rsid w:val="0071086D"/>
    <w:rsid w:val="0071412E"/>
    <w:rsid w:val="007239F3"/>
    <w:rsid w:val="00726397"/>
    <w:rsid w:val="00726E31"/>
    <w:rsid w:val="00727360"/>
    <w:rsid w:val="0072750D"/>
    <w:rsid w:val="00734B7A"/>
    <w:rsid w:val="00736629"/>
    <w:rsid w:val="00743470"/>
    <w:rsid w:val="00744975"/>
    <w:rsid w:val="00757AF8"/>
    <w:rsid w:val="00761334"/>
    <w:rsid w:val="0076377D"/>
    <w:rsid w:val="007672AA"/>
    <w:rsid w:val="0077287D"/>
    <w:rsid w:val="007742A0"/>
    <w:rsid w:val="0077508D"/>
    <w:rsid w:val="00780F75"/>
    <w:rsid w:val="00781F54"/>
    <w:rsid w:val="007857C0"/>
    <w:rsid w:val="007877FB"/>
    <w:rsid w:val="00790722"/>
    <w:rsid w:val="00792064"/>
    <w:rsid w:val="007929E1"/>
    <w:rsid w:val="00796356"/>
    <w:rsid w:val="007A0BCD"/>
    <w:rsid w:val="007A1FE5"/>
    <w:rsid w:val="007A420E"/>
    <w:rsid w:val="007A4754"/>
    <w:rsid w:val="007A6AAA"/>
    <w:rsid w:val="007B6022"/>
    <w:rsid w:val="007B7340"/>
    <w:rsid w:val="007C30E4"/>
    <w:rsid w:val="007C406A"/>
    <w:rsid w:val="007D00B4"/>
    <w:rsid w:val="007D053F"/>
    <w:rsid w:val="007D47BD"/>
    <w:rsid w:val="007D488C"/>
    <w:rsid w:val="007E27F0"/>
    <w:rsid w:val="007E5106"/>
    <w:rsid w:val="007E574D"/>
    <w:rsid w:val="007E59C0"/>
    <w:rsid w:val="007F0505"/>
    <w:rsid w:val="007F2878"/>
    <w:rsid w:val="007F6BF0"/>
    <w:rsid w:val="00802C01"/>
    <w:rsid w:val="00810DF4"/>
    <w:rsid w:val="00811EEC"/>
    <w:rsid w:val="00812C85"/>
    <w:rsid w:val="008132AA"/>
    <w:rsid w:val="00813502"/>
    <w:rsid w:val="0081720C"/>
    <w:rsid w:val="0081724B"/>
    <w:rsid w:val="008207BE"/>
    <w:rsid w:val="00823C8E"/>
    <w:rsid w:val="00834F83"/>
    <w:rsid w:val="00836DEF"/>
    <w:rsid w:val="00847A59"/>
    <w:rsid w:val="00847AD8"/>
    <w:rsid w:val="00847C13"/>
    <w:rsid w:val="00847E0F"/>
    <w:rsid w:val="00847F66"/>
    <w:rsid w:val="00852EE0"/>
    <w:rsid w:val="00853CB6"/>
    <w:rsid w:val="00855030"/>
    <w:rsid w:val="00856112"/>
    <w:rsid w:val="00861DCB"/>
    <w:rsid w:val="00864B9B"/>
    <w:rsid w:val="008650BC"/>
    <w:rsid w:val="00865568"/>
    <w:rsid w:val="00866DEC"/>
    <w:rsid w:val="0087112C"/>
    <w:rsid w:val="0087170E"/>
    <w:rsid w:val="0087474A"/>
    <w:rsid w:val="008757A6"/>
    <w:rsid w:val="0087669F"/>
    <w:rsid w:val="00876A1B"/>
    <w:rsid w:val="0088070B"/>
    <w:rsid w:val="008820DD"/>
    <w:rsid w:val="0088515D"/>
    <w:rsid w:val="0088555D"/>
    <w:rsid w:val="00886628"/>
    <w:rsid w:val="0089138D"/>
    <w:rsid w:val="008932B0"/>
    <w:rsid w:val="00893B1B"/>
    <w:rsid w:val="008A2751"/>
    <w:rsid w:val="008A3A30"/>
    <w:rsid w:val="008A55F9"/>
    <w:rsid w:val="008A5E91"/>
    <w:rsid w:val="008B160C"/>
    <w:rsid w:val="008B1F23"/>
    <w:rsid w:val="008B6421"/>
    <w:rsid w:val="008B6ADC"/>
    <w:rsid w:val="008C2E9B"/>
    <w:rsid w:val="008C677E"/>
    <w:rsid w:val="008C6B44"/>
    <w:rsid w:val="008C6D68"/>
    <w:rsid w:val="008D2813"/>
    <w:rsid w:val="008D29CB"/>
    <w:rsid w:val="008D29F0"/>
    <w:rsid w:val="008D5E21"/>
    <w:rsid w:val="008D72DB"/>
    <w:rsid w:val="008E0171"/>
    <w:rsid w:val="008E0714"/>
    <w:rsid w:val="008E1F5B"/>
    <w:rsid w:val="008E2516"/>
    <w:rsid w:val="008E304C"/>
    <w:rsid w:val="008E326F"/>
    <w:rsid w:val="008E3BB2"/>
    <w:rsid w:val="008E4172"/>
    <w:rsid w:val="008E7CF3"/>
    <w:rsid w:val="008F19BA"/>
    <w:rsid w:val="008F3851"/>
    <w:rsid w:val="008F5E36"/>
    <w:rsid w:val="0090068D"/>
    <w:rsid w:val="00904344"/>
    <w:rsid w:val="00906D41"/>
    <w:rsid w:val="009123A1"/>
    <w:rsid w:val="00913B91"/>
    <w:rsid w:val="00914981"/>
    <w:rsid w:val="00914FA5"/>
    <w:rsid w:val="0091531A"/>
    <w:rsid w:val="00916176"/>
    <w:rsid w:val="00916C6E"/>
    <w:rsid w:val="0092012B"/>
    <w:rsid w:val="009203CC"/>
    <w:rsid w:val="00920888"/>
    <w:rsid w:val="00922440"/>
    <w:rsid w:val="00925160"/>
    <w:rsid w:val="009361A0"/>
    <w:rsid w:val="0094009E"/>
    <w:rsid w:val="009467A8"/>
    <w:rsid w:val="0094689D"/>
    <w:rsid w:val="00950E97"/>
    <w:rsid w:val="00953105"/>
    <w:rsid w:val="00954F92"/>
    <w:rsid w:val="0095681D"/>
    <w:rsid w:val="00961B99"/>
    <w:rsid w:val="00961C64"/>
    <w:rsid w:val="00964657"/>
    <w:rsid w:val="00964FD5"/>
    <w:rsid w:val="00965FBD"/>
    <w:rsid w:val="009669ED"/>
    <w:rsid w:val="009674BD"/>
    <w:rsid w:val="0097091A"/>
    <w:rsid w:val="00972CAD"/>
    <w:rsid w:val="0097323B"/>
    <w:rsid w:val="009735D1"/>
    <w:rsid w:val="00973849"/>
    <w:rsid w:val="00975FF8"/>
    <w:rsid w:val="00976753"/>
    <w:rsid w:val="00984264"/>
    <w:rsid w:val="009851C9"/>
    <w:rsid w:val="009921CD"/>
    <w:rsid w:val="00993796"/>
    <w:rsid w:val="0099491A"/>
    <w:rsid w:val="009A1BDA"/>
    <w:rsid w:val="009A2959"/>
    <w:rsid w:val="009A4680"/>
    <w:rsid w:val="009A5EE3"/>
    <w:rsid w:val="009B0C4A"/>
    <w:rsid w:val="009B25B8"/>
    <w:rsid w:val="009B4313"/>
    <w:rsid w:val="009C26CE"/>
    <w:rsid w:val="009D0467"/>
    <w:rsid w:val="009D3779"/>
    <w:rsid w:val="009D48FA"/>
    <w:rsid w:val="009D5977"/>
    <w:rsid w:val="009D72ED"/>
    <w:rsid w:val="009D7B7B"/>
    <w:rsid w:val="009E002E"/>
    <w:rsid w:val="009E0D39"/>
    <w:rsid w:val="009E1502"/>
    <w:rsid w:val="009E1745"/>
    <w:rsid w:val="009E3A23"/>
    <w:rsid w:val="009E4382"/>
    <w:rsid w:val="009E4827"/>
    <w:rsid w:val="009E4F01"/>
    <w:rsid w:val="009E55F8"/>
    <w:rsid w:val="009F668F"/>
    <w:rsid w:val="00A00831"/>
    <w:rsid w:val="00A05FC6"/>
    <w:rsid w:val="00A06712"/>
    <w:rsid w:val="00A07185"/>
    <w:rsid w:val="00A1349E"/>
    <w:rsid w:val="00A135BF"/>
    <w:rsid w:val="00A151A1"/>
    <w:rsid w:val="00A15D8F"/>
    <w:rsid w:val="00A15FC2"/>
    <w:rsid w:val="00A17E84"/>
    <w:rsid w:val="00A22539"/>
    <w:rsid w:val="00A25E75"/>
    <w:rsid w:val="00A272EE"/>
    <w:rsid w:val="00A27F92"/>
    <w:rsid w:val="00A30DD7"/>
    <w:rsid w:val="00A3236E"/>
    <w:rsid w:val="00A32CBA"/>
    <w:rsid w:val="00A3500C"/>
    <w:rsid w:val="00A428BD"/>
    <w:rsid w:val="00A439BE"/>
    <w:rsid w:val="00A51EBA"/>
    <w:rsid w:val="00A535B6"/>
    <w:rsid w:val="00A56E45"/>
    <w:rsid w:val="00A65A4A"/>
    <w:rsid w:val="00A70C30"/>
    <w:rsid w:val="00A71DC2"/>
    <w:rsid w:val="00A7587F"/>
    <w:rsid w:val="00A7698B"/>
    <w:rsid w:val="00A76D27"/>
    <w:rsid w:val="00A76EA3"/>
    <w:rsid w:val="00A80899"/>
    <w:rsid w:val="00A8540F"/>
    <w:rsid w:val="00A95D18"/>
    <w:rsid w:val="00AA04E4"/>
    <w:rsid w:val="00AA06C6"/>
    <w:rsid w:val="00AA547C"/>
    <w:rsid w:val="00AA5B20"/>
    <w:rsid w:val="00AB7089"/>
    <w:rsid w:val="00AC4448"/>
    <w:rsid w:val="00AD0A11"/>
    <w:rsid w:val="00AD1786"/>
    <w:rsid w:val="00AD3574"/>
    <w:rsid w:val="00AD792D"/>
    <w:rsid w:val="00AE278C"/>
    <w:rsid w:val="00AE56BD"/>
    <w:rsid w:val="00AF0711"/>
    <w:rsid w:val="00AF32E1"/>
    <w:rsid w:val="00AF3764"/>
    <w:rsid w:val="00AF6514"/>
    <w:rsid w:val="00AF735A"/>
    <w:rsid w:val="00AF7750"/>
    <w:rsid w:val="00B02790"/>
    <w:rsid w:val="00B0361C"/>
    <w:rsid w:val="00B04F23"/>
    <w:rsid w:val="00B07C6A"/>
    <w:rsid w:val="00B12236"/>
    <w:rsid w:val="00B2200C"/>
    <w:rsid w:val="00B23462"/>
    <w:rsid w:val="00B235D9"/>
    <w:rsid w:val="00B23BBD"/>
    <w:rsid w:val="00B25E83"/>
    <w:rsid w:val="00B31388"/>
    <w:rsid w:val="00B31460"/>
    <w:rsid w:val="00B34D2E"/>
    <w:rsid w:val="00B362E6"/>
    <w:rsid w:val="00B36479"/>
    <w:rsid w:val="00B409A2"/>
    <w:rsid w:val="00B415FF"/>
    <w:rsid w:val="00B41BB8"/>
    <w:rsid w:val="00B43157"/>
    <w:rsid w:val="00B45B5F"/>
    <w:rsid w:val="00B53B3A"/>
    <w:rsid w:val="00B554D7"/>
    <w:rsid w:val="00B55F25"/>
    <w:rsid w:val="00B57902"/>
    <w:rsid w:val="00B65E0B"/>
    <w:rsid w:val="00B66C5D"/>
    <w:rsid w:val="00B67836"/>
    <w:rsid w:val="00B73A8E"/>
    <w:rsid w:val="00B74227"/>
    <w:rsid w:val="00B764C2"/>
    <w:rsid w:val="00B77EA5"/>
    <w:rsid w:val="00B81D2F"/>
    <w:rsid w:val="00B850B2"/>
    <w:rsid w:val="00B872AA"/>
    <w:rsid w:val="00B91581"/>
    <w:rsid w:val="00B92872"/>
    <w:rsid w:val="00B963B0"/>
    <w:rsid w:val="00B96BC2"/>
    <w:rsid w:val="00B96DC2"/>
    <w:rsid w:val="00BA0B3B"/>
    <w:rsid w:val="00BA574F"/>
    <w:rsid w:val="00BA6C55"/>
    <w:rsid w:val="00BB0202"/>
    <w:rsid w:val="00BB3F65"/>
    <w:rsid w:val="00BB4884"/>
    <w:rsid w:val="00BB4EE7"/>
    <w:rsid w:val="00BB7065"/>
    <w:rsid w:val="00BC0AC0"/>
    <w:rsid w:val="00BC2882"/>
    <w:rsid w:val="00BD314F"/>
    <w:rsid w:val="00BD39A0"/>
    <w:rsid w:val="00BE3E77"/>
    <w:rsid w:val="00BE5335"/>
    <w:rsid w:val="00BF0755"/>
    <w:rsid w:val="00BF28B2"/>
    <w:rsid w:val="00BF3CC7"/>
    <w:rsid w:val="00C02C96"/>
    <w:rsid w:val="00C05D80"/>
    <w:rsid w:val="00C07CF3"/>
    <w:rsid w:val="00C13CF2"/>
    <w:rsid w:val="00C176CC"/>
    <w:rsid w:val="00C22CFA"/>
    <w:rsid w:val="00C234B8"/>
    <w:rsid w:val="00C26D9D"/>
    <w:rsid w:val="00C31113"/>
    <w:rsid w:val="00C32CCB"/>
    <w:rsid w:val="00C33619"/>
    <w:rsid w:val="00C33A1C"/>
    <w:rsid w:val="00C40AF6"/>
    <w:rsid w:val="00C40DB0"/>
    <w:rsid w:val="00C65300"/>
    <w:rsid w:val="00C729FE"/>
    <w:rsid w:val="00C7312C"/>
    <w:rsid w:val="00C75175"/>
    <w:rsid w:val="00C80503"/>
    <w:rsid w:val="00C83874"/>
    <w:rsid w:val="00C848B2"/>
    <w:rsid w:val="00C90383"/>
    <w:rsid w:val="00C91321"/>
    <w:rsid w:val="00CA0254"/>
    <w:rsid w:val="00CA6999"/>
    <w:rsid w:val="00CA7FF8"/>
    <w:rsid w:val="00CB06DE"/>
    <w:rsid w:val="00CB5B7C"/>
    <w:rsid w:val="00CC2CB1"/>
    <w:rsid w:val="00CC2CD4"/>
    <w:rsid w:val="00CC4181"/>
    <w:rsid w:val="00CC48D8"/>
    <w:rsid w:val="00CC6032"/>
    <w:rsid w:val="00CD0A45"/>
    <w:rsid w:val="00CD3132"/>
    <w:rsid w:val="00CD65F9"/>
    <w:rsid w:val="00CE15C7"/>
    <w:rsid w:val="00CE2276"/>
    <w:rsid w:val="00CE6C86"/>
    <w:rsid w:val="00CF13F8"/>
    <w:rsid w:val="00CF2322"/>
    <w:rsid w:val="00CF2EAA"/>
    <w:rsid w:val="00CF6FB0"/>
    <w:rsid w:val="00D1086F"/>
    <w:rsid w:val="00D118C6"/>
    <w:rsid w:val="00D14B6D"/>
    <w:rsid w:val="00D14C11"/>
    <w:rsid w:val="00D152F8"/>
    <w:rsid w:val="00D15DD0"/>
    <w:rsid w:val="00D1620C"/>
    <w:rsid w:val="00D225C7"/>
    <w:rsid w:val="00D24B20"/>
    <w:rsid w:val="00D24F06"/>
    <w:rsid w:val="00D257D7"/>
    <w:rsid w:val="00D314D2"/>
    <w:rsid w:val="00D337F7"/>
    <w:rsid w:val="00D37377"/>
    <w:rsid w:val="00D42BC6"/>
    <w:rsid w:val="00D4748C"/>
    <w:rsid w:val="00D50B9D"/>
    <w:rsid w:val="00D541C0"/>
    <w:rsid w:val="00D56DAB"/>
    <w:rsid w:val="00D57807"/>
    <w:rsid w:val="00D6050E"/>
    <w:rsid w:val="00D60688"/>
    <w:rsid w:val="00D65865"/>
    <w:rsid w:val="00D66A3A"/>
    <w:rsid w:val="00D677DB"/>
    <w:rsid w:val="00D721A5"/>
    <w:rsid w:val="00D72C27"/>
    <w:rsid w:val="00D73DFB"/>
    <w:rsid w:val="00D74840"/>
    <w:rsid w:val="00D750DA"/>
    <w:rsid w:val="00D7575C"/>
    <w:rsid w:val="00D76E93"/>
    <w:rsid w:val="00D8024C"/>
    <w:rsid w:val="00D811BD"/>
    <w:rsid w:val="00D8273E"/>
    <w:rsid w:val="00D85EE2"/>
    <w:rsid w:val="00D92392"/>
    <w:rsid w:val="00D9268A"/>
    <w:rsid w:val="00D92AC9"/>
    <w:rsid w:val="00D92BA3"/>
    <w:rsid w:val="00D97610"/>
    <w:rsid w:val="00DA0D94"/>
    <w:rsid w:val="00DA204F"/>
    <w:rsid w:val="00DA6048"/>
    <w:rsid w:val="00DA792A"/>
    <w:rsid w:val="00DB0622"/>
    <w:rsid w:val="00DB0823"/>
    <w:rsid w:val="00DB1386"/>
    <w:rsid w:val="00DB2D27"/>
    <w:rsid w:val="00DB4678"/>
    <w:rsid w:val="00DB7CD1"/>
    <w:rsid w:val="00DC0E9B"/>
    <w:rsid w:val="00DC16D2"/>
    <w:rsid w:val="00DC1E65"/>
    <w:rsid w:val="00DC48EE"/>
    <w:rsid w:val="00DC4B35"/>
    <w:rsid w:val="00DC7EA4"/>
    <w:rsid w:val="00DD2906"/>
    <w:rsid w:val="00DD3542"/>
    <w:rsid w:val="00DD45BB"/>
    <w:rsid w:val="00DD4694"/>
    <w:rsid w:val="00DD5C71"/>
    <w:rsid w:val="00DD6428"/>
    <w:rsid w:val="00DE5805"/>
    <w:rsid w:val="00DE7CEC"/>
    <w:rsid w:val="00DF04BB"/>
    <w:rsid w:val="00DF154A"/>
    <w:rsid w:val="00DF1620"/>
    <w:rsid w:val="00DF2218"/>
    <w:rsid w:val="00DF61A4"/>
    <w:rsid w:val="00E078DA"/>
    <w:rsid w:val="00E12FED"/>
    <w:rsid w:val="00E146D3"/>
    <w:rsid w:val="00E1642F"/>
    <w:rsid w:val="00E16B8F"/>
    <w:rsid w:val="00E17AF2"/>
    <w:rsid w:val="00E2070F"/>
    <w:rsid w:val="00E26C55"/>
    <w:rsid w:val="00E27BC1"/>
    <w:rsid w:val="00E313D4"/>
    <w:rsid w:val="00E31D1F"/>
    <w:rsid w:val="00E327A0"/>
    <w:rsid w:val="00E331E9"/>
    <w:rsid w:val="00E34051"/>
    <w:rsid w:val="00E366E1"/>
    <w:rsid w:val="00E36A18"/>
    <w:rsid w:val="00E4227A"/>
    <w:rsid w:val="00E44EA4"/>
    <w:rsid w:val="00E467C7"/>
    <w:rsid w:val="00E470C1"/>
    <w:rsid w:val="00E474F0"/>
    <w:rsid w:val="00E5216B"/>
    <w:rsid w:val="00E54AAF"/>
    <w:rsid w:val="00E56E14"/>
    <w:rsid w:val="00E57F87"/>
    <w:rsid w:val="00E62A15"/>
    <w:rsid w:val="00E62CA6"/>
    <w:rsid w:val="00E647EA"/>
    <w:rsid w:val="00E74983"/>
    <w:rsid w:val="00E74CD7"/>
    <w:rsid w:val="00E7585E"/>
    <w:rsid w:val="00E75E15"/>
    <w:rsid w:val="00E774F9"/>
    <w:rsid w:val="00E8209C"/>
    <w:rsid w:val="00E85A20"/>
    <w:rsid w:val="00E938F4"/>
    <w:rsid w:val="00E95DCF"/>
    <w:rsid w:val="00EA0C37"/>
    <w:rsid w:val="00EA15A9"/>
    <w:rsid w:val="00EB58BC"/>
    <w:rsid w:val="00EB758C"/>
    <w:rsid w:val="00EB7615"/>
    <w:rsid w:val="00EC0950"/>
    <w:rsid w:val="00EC13A7"/>
    <w:rsid w:val="00EC31FD"/>
    <w:rsid w:val="00EC3A8E"/>
    <w:rsid w:val="00EC5EC3"/>
    <w:rsid w:val="00EC65AD"/>
    <w:rsid w:val="00EC668E"/>
    <w:rsid w:val="00ED33BD"/>
    <w:rsid w:val="00ED7DB2"/>
    <w:rsid w:val="00EE282E"/>
    <w:rsid w:val="00EE5C22"/>
    <w:rsid w:val="00EF5F79"/>
    <w:rsid w:val="00EF69BC"/>
    <w:rsid w:val="00F00E48"/>
    <w:rsid w:val="00F03CE1"/>
    <w:rsid w:val="00F104B3"/>
    <w:rsid w:val="00F10E7E"/>
    <w:rsid w:val="00F12F9D"/>
    <w:rsid w:val="00F13A4B"/>
    <w:rsid w:val="00F143EB"/>
    <w:rsid w:val="00F178A5"/>
    <w:rsid w:val="00F20E56"/>
    <w:rsid w:val="00F23B8F"/>
    <w:rsid w:val="00F25EB5"/>
    <w:rsid w:val="00F26A18"/>
    <w:rsid w:val="00F27C44"/>
    <w:rsid w:val="00F36880"/>
    <w:rsid w:val="00F36A2C"/>
    <w:rsid w:val="00F37626"/>
    <w:rsid w:val="00F3766C"/>
    <w:rsid w:val="00F41F75"/>
    <w:rsid w:val="00F42579"/>
    <w:rsid w:val="00F4302D"/>
    <w:rsid w:val="00F430EF"/>
    <w:rsid w:val="00F4454D"/>
    <w:rsid w:val="00F46364"/>
    <w:rsid w:val="00F4749A"/>
    <w:rsid w:val="00F51523"/>
    <w:rsid w:val="00F560F2"/>
    <w:rsid w:val="00F5697C"/>
    <w:rsid w:val="00F60B0E"/>
    <w:rsid w:val="00F634FC"/>
    <w:rsid w:val="00F703D4"/>
    <w:rsid w:val="00F73D30"/>
    <w:rsid w:val="00F7590C"/>
    <w:rsid w:val="00F77E49"/>
    <w:rsid w:val="00F817CB"/>
    <w:rsid w:val="00F81D04"/>
    <w:rsid w:val="00F8602C"/>
    <w:rsid w:val="00F862E9"/>
    <w:rsid w:val="00F86CFA"/>
    <w:rsid w:val="00F9193D"/>
    <w:rsid w:val="00F97D25"/>
    <w:rsid w:val="00FA03A5"/>
    <w:rsid w:val="00FA657F"/>
    <w:rsid w:val="00FA7E2D"/>
    <w:rsid w:val="00FB23A8"/>
    <w:rsid w:val="00FB2A18"/>
    <w:rsid w:val="00FB4182"/>
    <w:rsid w:val="00FB49A4"/>
    <w:rsid w:val="00FB7CA9"/>
    <w:rsid w:val="00FC2931"/>
    <w:rsid w:val="00FC3DE5"/>
    <w:rsid w:val="00FC74EC"/>
    <w:rsid w:val="00FD252D"/>
    <w:rsid w:val="00FD280A"/>
    <w:rsid w:val="00FD2DC8"/>
    <w:rsid w:val="00FD5855"/>
    <w:rsid w:val="00FD7FAD"/>
    <w:rsid w:val="00FE2505"/>
    <w:rsid w:val="00FE40C2"/>
    <w:rsid w:val="00FE40DF"/>
    <w:rsid w:val="00FE660C"/>
    <w:rsid w:val="00FF18ED"/>
    <w:rsid w:val="00FF19D5"/>
    <w:rsid w:val="00FF1B5C"/>
    <w:rsid w:val="00FF24AE"/>
    <w:rsid w:val="00FF32C9"/>
    <w:rsid w:val="00FF409F"/>
    <w:rsid w:val="00FF452C"/>
    <w:rsid w:val="00FF49BF"/>
    <w:rsid w:val="00FF4CC0"/>
    <w:rsid w:val="00FF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F5EF06B"/>
  <w15:chartTrackingRefBased/>
  <w15:docId w15:val="{ED9D967C-D1CF-4584-A8FA-987889A83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23BBD"/>
    <w:pPr>
      <w:keepNext/>
      <w:keepLines/>
      <w:spacing w:before="480" w:after="0"/>
      <w:outlineLvl w:val="0"/>
    </w:pPr>
    <w:rPr>
      <w:rFonts w:asciiTheme="majorHAnsi" w:eastAsiaTheme="majorEastAsia" w:hAnsiTheme="majorHAnsi" w:cstheme="majorBidi"/>
      <w:b/>
      <w:bCs/>
      <w:color w:val="000000" w:themeColor="background1"/>
      <w:sz w:val="28"/>
      <w:szCs w:val="28"/>
    </w:rPr>
  </w:style>
  <w:style w:type="paragraph" w:styleId="Heading2">
    <w:name w:val="heading 2"/>
    <w:basedOn w:val="Normal"/>
    <w:next w:val="Normal"/>
    <w:link w:val="Heading2Char"/>
    <w:uiPriority w:val="9"/>
    <w:unhideWhenUsed/>
    <w:qFormat/>
    <w:rsid w:val="00B23BBD"/>
    <w:pPr>
      <w:keepNext/>
      <w:keepLines/>
      <w:spacing w:before="200" w:after="0"/>
      <w:outlineLvl w:val="1"/>
    </w:pPr>
    <w:rPr>
      <w:rFonts w:asciiTheme="majorHAnsi" w:eastAsiaTheme="majorEastAsia" w:hAnsiTheme="majorHAnsi" w:cstheme="majorBidi"/>
      <w:b/>
      <w:bCs/>
      <w:color w:val="00437B" w:themeColor="text2"/>
      <w:sz w:val="26"/>
      <w:szCs w:val="26"/>
    </w:rPr>
  </w:style>
  <w:style w:type="paragraph" w:styleId="Heading3">
    <w:name w:val="heading 3"/>
    <w:basedOn w:val="Normal"/>
    <w:next w:val="Normal"/>
    <w:link w:val="Heading3Char"/>
    <w:uiPriority w:val="9"/>
    <w:semiHidden/>
    <w:unhideWhenUsed/>
    <w:qFormat/>
    <w:rsid w:val="00B23BBD"/>
    <w:pPr>
      <w:keepNext/>
      <w:keepLines/>
      <w:spacing w:before="200" w:after="0"/>
      <w:outlineLvl w:val="2"/>
    </w:pPr>
    <w:rPr>
      <w:rFonts w:asciiTheme="majorHAnsi" w:eastAsiaTheme="majorEastAsia" w:hAnsiTheme="majorHAnsi" w:cstheme="majorBidi"/>
      <w:b/>
      <w:bCs/>
      <w:color w:val="00ADEF"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BBD"/>
    <w:rPr>
      <w:rFonts w:asciiTheme="majorHAnsi" w:eastAsiaTheme="majorEastAsia" w:hAnsiTheme="majorHAnsi" w:cstheme="majorBidi"/>
      <w:b/>
      <w:bCs/>
      <w:color w:val="000000" w:themeColor="background1"/>
      <w:sz w:val="28"/>
      <w:szCs w:val="28"/>
    </w:rPr>
  </w:style>
  <w:style w:type="character" w:customStyle="1" w:styleId="Heading2Char">
    <w:name w:val="Heading 2 Char"/>
    <w:basedOn w:val="DefaultParagraphFont"/>
    <w:link w:val="Heading2"/>
    <w:uiPriority w:val="9"/>
    <w:rsid w:val="00B23BBD"/>
    <w:rPr>
      <w:rFonts w:asciiTheme="majorHAnsi" w:eastAsiaTheme="majorEastAsia" w:hAnsiTheme="majorHAnsi" w:cstheme="majorBidi"/>
      <w:b/>
      <w:bCs/>
      <w:color w:val="00437B" w:themeColor="text2"/>
      <w:sz w:val="26"/>
      <w:szCs w:val="26"/>
    </w:rPr>
  </w:style>
  <w:style w:type="paragraph" w:styleId="Title">
    <w:name w:val="Title"/>
    <w:basedOn w:val="Normal"/>
    <w:next w:val="Normal"/>
    <w:link w:val="TitleChar"/>
    <w:uiPriority w:val="10"/>
    <w:qFormat/>
    <w:rsid w:val="008D5E21"/>
    <w:pPr>
      <w:pBdr>
        <w:bottom w:val="single" w:sz="8" w:space="4" w:color="00ADEF" w:themeColor="accent1"/>
      </w:pBdr>
      <w:spacing w:after="300" w:line="240" w:lineRule="auto"/>
      <w:contextualSpacing/>
    </w:pPr>
    <w:rPr>
      <w:rFonts w:asciiTheme="majorHAnsi" w:eastAsiaTheme="majorEastAsia" w:hAnsiTheme="majorHAnsi" w:cstheme="majorBidi"/>
      <w:color w:val="00315C" w:themeColor="text2" w:themeShade="BF"/>
      <w:spacing w:val="5"/>
      <w:kern w:val="28"/>
      <w:sz w:val="52"/>
      <w:szCs w:val="52"/>
    </w:rPr>
  </w:style>
  <w:style w:type="character" w:customStyle="1" w:styleId="TitleChar">
    <w:name w:val="Title Char"/>
    <w:basedOn w:val="DefaultParagraphFont"/>
    <w:link w:val="Title"/>
    <w:uiPriority w:val="10"/>
    <w:rsid w:val="008D5E21"/>
    <w:rPr>
      <w:rFonts w:asciiTheme="majorHAnsi" w:eastAsiaTheme="majorEastAsia" w:hAnsiTheme="majorHAnsi" w:cstheme="majorBidi"/>
      <w:color w:val="00315C" w:themeColor="text2" w:themeShade="BF"/>
      <w:spacing w:val="5"/>
      <w:kern w:val="28"/>
      <w:sz w:val="52"/>
      <w:szCs w:val="52"/>
    </w:rPr>
  </w:style>
  <w:style w:type="character" w:customStyle="1" w:styleId="Heading3Char">
    <w:name w:val="Heading 3 Char"/>
    <w:basedOn w:val="DefaultParagraphFont"/>
    <w:link w:val="Heading3"/>
    <w:uiPriority w:val="9"/>
    <w:semiHidden/>
    <w:rsid w:val="00B23BBD"/>
    <w:rPr>
      <w:rFonts w:asciiTheme="majorHAnsi" w:eastAsiaTheme="majorEastAsia" w:hAnsiTheme="majorHAnsi" w:cstheme="majorBidi"/>
      <w:b/>
      <w:bCs/>
      <w:color w:val="00ADEF" w:themeColor="accent1"/>
    </w:rPr>
  </w:style>
  <w:style w:type="character" w:styleId="IntenseReference">
    <w:name w:val="Intense Reference"/>
    <w:basedOn w:val="DefaultParagraphFont"/>
    <w:uiPriority w:val="32"/>
    <w:qFormat/>
    <w:rsid w:val="00B23BBD"/>
    <w:rPr>
      <w:b/>
      <w:bCs/>
      <w:smallCaps/>
      <w:color w:val="FBAF17" w:themeColor="accent6"/>
      <w:spacing w:val="5"/>
      <w:u w:val="single"/>
    </w:rPr>
  </w:style>
  <w:style w:type="paragraph" w:customStyle="1" w:styleId="Paragraph">
    <w:name w:val="Paragraph"/>
    <w:basedOn w:val="Normal"/>
    <w:link w:val="ParagraphChar"/>
    <w:qFormat/>
    <w:rsid w:val="00734B7A"/>
    <w:rPr>
      <w:rFonts w:ascii="Noto Serif" w:hAnsi="Noto Serif" w:cs="Noto Serif"/>
      <w:lang w:val="en-US"/>
    </w:rPr>
  </w:style>
  <w:style w:type="character" w:customStyle="1" w:styleId="ParagraphChar">
    <w:name w:val="Paragraph Char"/>
    <w:basedOn w:val="DefaultParagraphFont"/>
    <w:link w:val="Paragraph"/>
    <w:rsid w:val="00734B7A"/>
    <w:rPr>
      <w:rFonts w:ascii="Noto Serif" w:hAnsi="Noto Serif" w:cs="Noto Serif"/>
      <w:lang w:val="en-US"/>
    </w:rPr>
  </w:style>
  <w:style w:type="paragraph" w:styleId="NoSpacing">
    <w:name w:val="No Spacing"/>
    <w:link w:val="NoSpacingChar"/>
    <w:uiPriority w:val="1"/>
    <w:qFormat/>
    <w:rsid w:val="009E0D39"/>
    <w:pPr>
      <w:spacing w:after="0" w:line="240" w:lineRule="auto"/>
    </w:pPr>
  </w:style>
  <w:style w:type="paragraph" w:styleId="ListParagraph">
    <w:name w:val="List Paragraph"/>
    <w:basedOn w:val="Normal"/>
    <w:uiPriority w:val="34"/>
    <w:qFormat/>
    <w:rsid w:val="009E0D39"/>
    <w:pPr>
      <w:ind w:left="720"/>
      <w:contextualSpacing/>
    </w:pPr>
  </w:style>
  <w:style w:type="paragraph" w:styleId="Header">
    <w:name w:val="header"/>
    <w:basedOn w:val="Normal"/>
    <w:link w:val="HeaderChar"/>
    <w:uiPriority w:val="99"/>
    <w:unhideWhenUsed/>
    <w:rsid w:val="00D677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77DB"/>
  </w:style>
  <w:style w:type="paragraph" w:styleId="Footer">
    <w:name w:val="footer"/>
    <w:basedOn w:val="Normal"/>
    <w:link w:val="FooterChar"/>
    <w:uiPriority w:val="99"/>
    <w:unhideWhenUsed/>
    <w:rsid w:val="00D677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77DB"/>
  </w:style>
  <w:style w:type="paragraph" w:styleId="FootnoteText">
    <w:name w:val="footnote text"/>
    <w:basedOn w:val="Normal"/>
    <w:link w:val="FootnoteTextChar"/>
    <w:uiPriority w:val="99"/>
    <w:semiHidden/>
    <w:unhideWhenUsed/>
    <w:rsid w:val="00E12F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2FED"/>
    <w:rPr>
      <w:sz w:val="20"/>
      <w:szCs w:val="20"/>
    </w:rPr>
  </w:style>
  <w:style w:type="character" w:styleId="FootnoteReference">
    <w:name w:val="footnote reference"/>
    <w:basedOn w:val="DefaultParagraphFont"/>
    <w:uiPriority w:val="99"/>
    <w:semiHidden/>
    <w:unhideWhenUsed/>
    <w:rsid w:val="00E12FED"/>
    <w:rPr>
      <w:vertAlign w:val="superscript"/>
    </w:rPr>
  </w:style>
  <w:style w:type="paragraph" w:styleId="BalloonText">
    <w:name w:val="Balloon Text"/>
    <w:basedOn w:val="Normal"/>
    <w:link w:val="BalloonTextChar"/>
    <w:uiPriority w:val="99"/>
    <w:semiHidden/>
    <w:unhideWhenUsed/>
    <w:rsid w:val="00EF69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9BC"/>
    <w:rPr>
      <w:rFonts w:ascii="Segoe UI" w:hAnsi="Segoe UI" w:cs="Segoe UI"/>
      <w:sz w:val="18"/>
      <w:szCs w:val="1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7A6AAA"/>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5F0B66"/>
    <w:rPr>
      <w:b/>
      <w:bCs/>
    </w:rPr>
  </w:style>
  <w:style w:type="character" w:customStyle="1" w:styleId="CommentSubjectChar">
    <w:name w:val="Comment Subject Char"/>
    <w:basedOn w:val="CommentTextChar"/>
    <w:link w:val="CommentSubject"/>
    <w:uiPriority w:val="99"/>
    <w:semiHidden/>
    <w:rsid w:val="005F0B66"/>
    <w:rPr>
      <w:b/>
      <w:bCs/>
      <w:sz w:val="20"/>
      <w:szCs w:val="20"/>
    </w:rPr>
  </w:style>
  <w:style w:type="character" w:customStyle="1" w:styleId="NoSpacingChar">
    <w:name w:val="No Spacing Char"/>
    <w:basedOn w:val="DefaultParagraphFont"/>
    <w:link w:val="NoSpacing"/>
    <w:uiPriority w:val="1"/>
    <w:rsid w:val="0043042E"/>
  </w:style>
  <w:style w:type="character" w:styleId="Emphasis">
    <w:name w:val="Emphasis"/>
    <w:basedOn w:val="DefaultParagraphFont"/>
    <w:uiPriority w:val="20"/>
    <w:qFormat/>
    <w:rsid w:val="00F25EB5"/>
    <w:rPr>
      <w:i/>
      <w:iCs/>
    </w:rPr>
  </w:style>
  <w:style w:type="paragraph" w:customStyle="1" w:styleId="cmnormal">
    <w:name w:val="cm_normal"/>
    <w:basedOn w:val="Normal"/>
    <w:rsid w:val="00E74983"/>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505462"/>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013592">
      <w:bodyDiv w:val="1"/>
      <w:marLeft w:val="0"/>
      <w:marRight w:val="0"/>
      <w:marTop w:val="0"/>
      <w:marBottom w:val="0"/>
      <w:divBdr>
        <w:top w:val="none" w:sz="0" w:space="0" w:color="auto"/>
        <w:left w:val="none" w:sz="0" w:space="0" w:color="auto"/>
        <w:bottom w:val="none" w:sz="0" w:space="0" w:color="auto"/>
        <w:right w:val="none" w:sz="0" w:space="0" w:color="auto"/>
      </w:divBdr>
    </w:div>
    <w:div w:id="659388922">
      <w:bodyDiv w:val="1"/>
      <w:marLeft w:val="0"/>
      <w:marRight w:val="0"/>
      <w:marTop w:val="0"/>
      <w:marBottom w:val="0"/>
      <w:divBdr>
        <w:top w:val="none" w:sz="0" w:space="0" w:color="auto"/>
        <w:left w:val="none" w:sz="0" w:space="0" w:color="auto"/>
        <w:bottom w:val="none" w:sz="0" w:space="0" w:color="auto"/>
        <w:right w:val="none" w:sz="0" w:space="0" w:color="auto"/>
      </w:divBdr>
      <w:divsChild>
        <w:div w:id="779573666">
          <w:marLeft w:val="0"/>
          <w:marRight w:val="0"/>
          <w:marTop w:val="0"/>
          <w:marBottom w:val="0"/>
          <w:divBdr>
            <w:top w:val="none" w:sz="0" w:space="0" w:color="auto"/>
            <w:left w:val="none" w:sz="0" w:space="0" w:color="auto"/>
            <w:bottom w:val="none" w:sz="0" w:space="0" w:color="auto"/>
            <w:right w:val="none" w:sz="0" w:space="0" w:color="auto"/>
          </w:divBdr>
        </w:div>
        <w:div w:id="1111976547">
          <w:marLeft w:val="0"/>
          <w:marRight w:val="0"/>
          <w:marTop w:val="0"/>
          <w:marBottom w:val="0"/>
          <w:divBdr>
            <w:top w:val="none" w:sz="0" w:space="0" w:color="auto"/>
            <w:left w:val="none" w:sz="0" w:space="0" w:color="auto"/>
            <w:bottom w:val="none" w:sz="0" w:space="0" w:color="auto"/>
            <w:right w:val="none" w:sz="0" w:space="0" w:color="auto"/>
          </w:divBdr>
        </w:div>
        <w:div w:id="126749437">
          <w:marLeft w:val="0"/>
          <w:marRight w:val="0"/>
          <w:marTop w:val="0"/>
          <w:marBottom w:val="0"/>
          <w:divBdr>
            <w:top w:val="none" w:sz="0" w:space="0" w:color="auto"/>
            <w:left w:val="none" w:sz="0" w:space="0" w:color="auto"/>
            <w:bottom w:val="none" w:sz="0" w:space="0" w:color="auto"/>
            <w:right w:val="none" w:sz="0" w:space="0" w:color="auto"/>
          </w:divBdr>
        </w:div>
      </w:divsChild>
    </w:div>
    <w:div w:id="716394560">
      <w:bodyDiv w:val="1"/>
      <w:marLeft w:val="0"/>
      <w:marRight w:val="0"/>
      <w:marTop w:val="0"/>
      <w:marBottom w:val="0"/>
      <w:divBdr>
        <w:top w:val="none" w:sz="0" w:space="0" w:color="auto"/>
        <w:left w:val="none" w:sz="0" w:space="0" w:color="auto"/>
        <w:bottom w:val="none" w:sz="0" w:space="0" w:color="auto"/>
        <w:right w:val="none" w:sz="0" w:space="0" w:color="auto"/>
      </w:divBdr>
    </w:div>
    <w:div w:id="887643367">
      <w:bodyDiv w:val="1"/>
      <w:marLeft w:val="0"/>
      <w:marRight w:val="0"/>
      <w:marTop w:val="0"/>
      <w:marBottom w:val="0"/>
      <w:divBdr>
        <w:top w:val="none" w:sz="0" w:space="0" w:color="auto"/>
        <w:left w:val="none" w:sz="0" w:space="0" w:color="auto"/>
        <w:bottom w:val="none" w:sz="0" w:space="0" w:color="auto"/>
        <w:right w:val="none" w:sz="0" w:space="0" w:color="auto"/>
      </w:divBdr>
    </w:div>
    <w:div w:id="1034647346">
      <w:bodyDiv w:val="1"/>
      <w:marLeft w:val="0"/>
      <w:marRight w:val="0"/>
      <w:marTop w:val="0"/>
      <w:marBottom w:val="0"/>
      <w:divBdr>
        <w:top w:val="none" w:sz="0" w:space="0" w:color="auto"/>
        <w:left w:val="none" w:sz="0" w:space="0" w:color="auto"/>
        <w:bottom w:val="none" w:sz="0" w:space="0" w:color="auto"/>
        <w:right w:val="none" w:sz="0" w:space="0" w:color="auto"/>
      </w:divBdr>
    </w:div>
    <w:div w:id="1234584494">
      <w:bodyDiv w:val="1"/>
      <w:marLeft w:val="0"/>
      <w:marRight w:val="0"/>
      <w:marTop w:val="0"/>
      <w:marBottom w:val="0"/>
      <w:divBdr>
        <w:top w:val="none" w:sz="0" w:space="0" w:color="auto"/>
        <w:left w:val="none" w:sz="0" w:space="0" w:color="auto"/>
        <w:bottom w:val="none" w:sz="0" w:space="0" w:color="auto"/>
        <w:right w:val="none" w:sz="0" w:space="0" w:color="auto"/>
      </w:divBdr>
    </w:div>
    <w:div w:id="1347976040">
      <w:bodyDiv w:val="1"/>
      <w:marLeft w:val="0"/>
      <w:marRight w:val="0"/>
      <w:marTop w:val="0"/>
      <w:marBottom w:val="0"/>
      <w:divBdr>
        <w:top w:val="none" w:sz="0" w:space="0" w:color="auto"/>
        <w:left w:val="none" w:sz="0" w:space="0" w:color="auto"/>
        <w:bottom w:val="none" w:sz="0" w:space="0" w:color="auto"/>
        <w:right w:val="none" w:sz="0" w:space="0" w:color="auto"/>
      </w:divBdr>
    </w:div>
    <w:div w:id="1382051477">
      <w:bodyDiv w:val="1"/>
      <w:marLeft w:val="0"/>
      <w:marRight w:val="0"/>
      <w:marTop w:val="0"/>
      <w:marBottom w:val="0"/>
      <w:divBdr>
        <w:top w:val="none" w:sz="0" w:space="0" w:color="auto"/>
        <w:left w:val="none" w:sz="0" w:space="0" w:color="auto"/>
        <w:bottom w:val="none" w:sz="0" w:space="0" w:color="auto"/>
        <w:right w:val="none" w:sz="0" w:space="0" w:color="auto"/>
      </w:divBdr>
    </w:div>
    <w:div w:id="1442066823">
      <w:bodyDiv w:val="1"/>
      <w:marLeft w:val="0"/>
      <w:marRight w:val="0"/>
      <w:marTop w:val="0"/>
      <w:marBottom w:val="0"/>
      <w:divBdr>
        <w:top w:val="none" w:sz="0" w:space="0" w:color="auto"/>
        <w:left w:val="none" w:sz="0" w:space="0" w:color="auto"/>
        <w:bottom w:val="none" w:sz="0" w:space="0" w:color="auto"/>
        <w:right w:val="none" w:sz="0" w:space="0" w:color="auto"/>
      </w:divBdr>
    </w:div>
    <w:div w:id="1895853247">
      <w:bodyDiv w:val="1"/>
      <w:marLeft w:val="0"/>
      <w:marRight w:val="0"/>
      <w:marTop w:val="0"/>
      <w:marBottom w:val="0"/>
      <w:divBdr>
        <w:top w:val="none" w:sz="0" w:space="0" w:color="auto"/>
        <w:left w:val="none" w:sz="0" w:space="0" w:color="auto"/>
        <w:bottom w:val="none" w:sz="0" w:space="0" w:color="auto"/>
        <w:right w:val="none" w:sz="0" w:space="0" w:color="auto"/>
      </w:divBdr>
    </w:div>
    <w:div w:id="2052877126">
      <w:bodyDiv w:val="1"/>
      <w:marLeft w:val="0"/>
      <w:marRight w:val="0"/>
      <w:marTop w:val="0"/>
      <w:marBottom w:val="0"/>
      <w:divBdr>
        <w:top w:val="none" w:sz="0" w:space="0" w:color="auto"/>
        <w:left w:val="none" w:sz="0" w:space="0" w:color="auto"/>
        <w:bottom w:val="none" w:sz="0" w:space="0" w:color="auto"/>
        <w:right w:val="none" w:sz="0" w:space="0" w:color="auto"/>
      </w:divBdr>
    </w:div>
    <w:div w:id="2085101797">
      <w:bodyDiv w:val="1"/>
      <w:marLeft w:val="0"/>
      <w:marRight w:val="0"/>
      <w:marTop w:val="0"/>
      <w:marBottom w:val="0"/>
      <w:divBdr>
        <w:top w:val="none" w:sz="0" w:space="0" w:color="auto"/>
        <w:left w:val="none" w:sz="0" w:space="0" w:color="auto"/>
        <w:bottom w:val="none" w:sz="0" w:space="0" w:color="auto"/>
        <w:right w:val="none" w:sz="0" w:space="0" w:color="auto"/>
      </w:divBdr>
    </w:div>
    <w:div w:id="2117096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www.rjt.gov.rs/assets/Zaklju%C4%8Dak%20radne%20podgrupe%20za%20analizu%20Krivi%C4%8Dnog%20zakonika.pdf" TargetMode="External"/><Relationship Id="rId13" Type="http://schemas.openxmlformats.org/officeDocument/2006/relationships/hyperlink" Target="http://www.bazenuns.rs/srpski/detalji-napada-na-novinara/871" TargetMode="External"/><Relationship Id="rId18" Type="http://schemas.openxmlformats.org/officeDocument/2006/relationships/hyperlink" Target="https://safejournalists.net/reports/pretnje-i-uvrede-novinarki-ljiljana-stojanovic-leskovac-02-03-2020/" TargetMode="External"/><Relationship Id="rId26" Type="http://schemas.openxmlformats.org/officeDocument/2006/relationships/hyperlink" Target="http://bezbedninovinari.rs/" TargetMode="External"/><Relationship Id="rId3" Type="http://schemas.openxmlformats.org/officeDocument/2006/relationships/hyperlink" Target="http://www.rjt.gov.rs/assets/Sporazum%20o%20saradnji%20i%20merama%20za%20podizanje%20nivoa%20bezbednosti%20novinara.pdf" TargetMode="External"/><Relationship Id="rId21" Type="http://schemas.openxmlformats.org/officeDocument/2006/relationships/hyperlink" Target="http://www.bazenuns.rs/srpski/detalji-napada-na-novinara/983" TargetMode="External"/><Relationship Id="rId7" Type="http://schemas.openxmlformats.org/officeDocument/2006/relationships/hyperlink" Target="http://www.rjt.gov.rs/assets/Uputstvo%20-%20%D0%90%20802-15.pdf" TargetMode="External"/><Relationship Id="rId12" Type="http://schemas.openxmlformats.org/officeDocument/2006/relationships/hyperlink" Target="http://www.bazenuns.rs/srpski/detalji-napada-na-novinara/721" TargetMode="External"/><Relationship Id="rId17" Type="http://schemas.openxmlformats.org/officeDocument/2006/relationships/hyperlink" Target="https://safejournalists.net/portfolios/serbian-journalist-dasko-milinovic-attacked-with-bars/" TargetMode="External"/><Relationship Id="rId25" Type="http://schemas.openxmlformats.org/officeDocument/2006/relationships/hyperlink" Target="http://www.bazenuns.rs/srpski/detalji-napada-na-novinara/958" TargetMode="External"/><Relationship Id="rId2" Type="http://schemas.openxmlformats.org/officeDocument/2006/relationships/hyperlink" Target="http://www.rjt.gov.rs/sr/bezbednost-novinara" TargetMode="External"/><Relationship Id="rId16" Type="http://schemas.openxmlformats.org/officeDocument/2006/relationships/hyperlink" Target="http://www.bazenuns.rs/srpski/detalji-napada-na-novinara/791" TargetMode="External"/><Relationship Id="rId20" Type="http://schemas.openxmlformats.org/officeDocument/2006/relationships/hyperlink" Target="http://www.bazenuns.rs/srpski/detalji-napada-na-novinara/979" TargetMode="External"/><Relationship Id="rId29" Type="http://schemas.openxmlformats.org/officeDocument/2006/relationships/hyperlink" Target="https://www.slavkocuruvijafondacija.rs/wp-content/uploads/2019/10/SCF-Critical-Points-In-the-System-of-Safety-of-Journalists.pdf" TargetMode="External"/><Relationship Id="rId1" Type="http://schemas.openxmlformats.org/officeDocument/2006/relationships/hyperlink" Target="https://www.mpravde.gov.rs/files/Action%20Plan%20Ch%2023%20Third%20draft%2020.04.2015..pdf" TargetMode="External"/><Relationship Id="rId6" Type="http://schemas.openxmlformats.org/officeDocument/2006/relationships/hyperlink" Target="http://bezbedninovinari.rs/" TargetMode="External"/><Relationship Id="rId11" Type="http://schemas.openxmlformats.org/officeDocument/2006/relationships/hyperlink" Target="http://www.bazenuns.rs/srpski/detalji-napada-na-novinara/622" TargetMode="External"/><Relationship Id="rId24" Type="http://schemas.openxmlformats.org/officeDocument/2006/relationships/hyperlink" Target="http://www.bazenuns.rs/srpski/detalji-napada-na-novinara/953" TargetMode="External"/><Relationship Id="rId32" Type="http://schemas.openxmlformats.org/officeDocument/2006/relationships/hyperlink" Target="https://unesdoc.unesco.org/ark:/48223/pf0000374700?posInSet=2&amp;queryId=59f40786-004d-4e02-b22a-3c5f3fef2291" TargetMode="External"/><Relationship Id="rId5" Type="http://schemas.openxmlformats.org/officeDocument/2006/relationships/hyperlink" Target="http://bezbedninovinari.rs" TargetMode="External"/><Relationship Id="rId15" Type="http://schemas.openxmlformats.org/officeDocument/2006/relationships/hyperlink" Target="http://www.bazenuns.rs/srpski/detalji-napada-na-novinara/871" TargetMode="External"/><Relationship Id="rId23" Type="http://schemas.openxmlformats.org/officeDocument/2006/relationships/hyperlink" Target="http://www.bazenuns.rs/srpski/detalji-napada-na-novinara/894" TargetMode="External"/><Relationship Id="rId28" Type="http://schemas.openxmlformats.org/officeDocument/2006/relationships/hyperlink" Target="http://bezbedninovinari.rs/static/themes/bezbedni-novinari/documents/Analiza%20efikasnosti%20krivicno-pravne%20zastite%20novinara.pdf" TargetMode="External"/><Relationship Id="rId10" Type="http://schemas.openxmlformats.org/officeDocument/2006/relationships/hyperlink" Target="http://www.bazenuns.rs/srpski/detalji-napada-na-novinara/704" TargetMode="External"/><Relationship Id="rId19" Type="http://schemas.openxmlformats.org/officeDocument/2006/relationships/hyperlink" Target="http://www.bazenuns.rs/srpski/detalji-napada-na-novinara/977" TargetMode="External"/><Relationship Id="rId31" Type="http://schemas.openxmlformats.org/officeDocument/2006/relationships/hyperlink" Target="http://bezbedninovinari.rs/article/64/epizoda-2-bezbednost-novinara" TargetMode="External"/><Relationship Id="rId4" Type="http://schemas.openxmlformats.org/officeDocument/2006/relationships/hyperlink" Target="http://www.rjt.gov.rs/assets/Obavezno%20uputstvo%20-%20%D0%9E%20%D0%B1%D1%80.10-20.pdf" TargetMode="External"/><Relationship Id="rId9" Type="http://schemas.openxmlformats.org/officeDocument/2006/relationships/hyperlink" Target="http://www.bazenuns.rs/srpski/napadi-na-novinare" TargetMode="External"/><Relationship Id="rId14" Type="http://schemas.openxmlformats.org/officeDocument/2006/relationships/hyperlink" Target="https://www.dw.com/sr/nikada-ne-hapse-one-koji-crtaju-mete/a-53461550" TargetMode="External"/><Relationship Id="rId22" Type="http://schemas.openxmlformats.org/officeDocument/2006/relationships/hyperlink" Target="https://www.coe.int/en/web/media-freedom/detail-alert?p_p_id=sojdashboard_WAR_coesojportlet&amp;p_p_lifecycle=0&amp;p_p_col_id=column-2&amp;p_p_col_pos=5&amp;p_p_col_count=10&amp;_sojdashboard_WAR_coesojportlet_alertPK=60003048" TargetMode="External"/><Relationship Id="rId27" Type="http://schemas.openxmlformats.org/officeDocument/2006/relationships/hyperlink" Target="http://bezbedninovinari.rs/" TargetMode="External"/><Relationship Id="rId30" Type="http://schemas.openxmlformats.org/officeDocument/2006/relationships/hyperlink" Target="http://bezbedninovinari.rs/article/63/epizoda-1-nasilje-prema-novinarkam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SCE Word Template">
      <a:dk1>
        <a:srgbClr val="D0D5EC"/>
      </a:dk1>
      <a:lt1>
        <a:srgbClr val="000000"/>
      </a:lt1>
      <a:dk2>
        <a:srgbClr val="00437B"/>
      </a:dk2>
      <a:lt2>
        <a:srgbClr val="838F97"/>
      </a:lt2>
      <a:accent1>
        <a:srgbClr val="00ADEF"/>
      </a:accent1>
      <a:accent2>
        <a:srgbClr val="B40E80"/>
      </a:accent2>
      <a:accent3>
        <a:srgbClr val="99CA3C"/>
      </a:accent3>
      <a:accent4>
        <a:srgbClr val="56666F"/>
      </a:accent4>
      <a:accent5>
        <a:srgbClr val="00ADEF"/>
      </a:accent5>
      <a:accent6>
        <a:srgbClr val="FBAF17"/>
      </a:accent6>
      <a:hlink>
        <a:srgbClr val="0000FF"/>
      </a:hlink>
      <a:folHlink>
        <a:srgbClr val="800080"/>
      </a:folHlink>
    </a:clrScheme>
    <a:fontScheme name="Custom 3">
      <a:majorFont>
        <a:latin typeface="Open Sans Extrabold"/>
        <a:ea typeface=""/>
        <a:cs typeface=""/>
      </a:majorFont>
      <a:minorFont>
        <a:latin typeface="Open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2021-07-07T00:00:00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275DF33-B8CA-41C6-BAD4-4B74D4FD5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1295</TotalTime>
  <Pages>43</Pages>
  <Words>17988</Words>
  <Characters>102538</Characters>
  <Application>Microsoft Office Word</Application>
  <DocSecurity>0</DocSecurity>
  <Lines>854</Lines>
  <Paragraphs>240</Paragraphs>
  <ScaleCrop>false</ScaleCrop>
  <HeadingPairs>
    <vt:vector size="2" baseType="variant">
      <vt:variant>
        <vt:lpstr>Title</vt:lpstr>
      </vt:variant>
      <vt:variant>
        <vt:i4>1</vt:i4>
      </vt:variant>
    </vt:vector>
  </HeadingPairs>
  <TitlesOfParts>
    <vt:vector size="1" baseType="lpstr">
      <vt:lpstr/>
    </vt:vector>
  </TitlesOfParts>
  <Company>OSCE</Company>
  <LinksUpToDate>false</LinksUpToDate>
  <CharactersWithSpaces>120286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Autori</dc:subject>
  <dc:creator>Tatjana Vasiljević Veljković</dc:creator>
  <cp:keywords/>
  <dc:description/>
  <cp:lastModifiedBy>Miroslav Jankovic</cp:lastModifiedBy>
  <cp:revision>10</cp:revision>
  <dcterms:created xsi:type="dcterms:W3CDTF">2021-09-22T09:40:00Z</dcterms:created>
  <dcterms:modified xsi:type="dcterms:W3CDTF">2021-11-25T14:01:00Z</dcterms:modified>
</cp:coreProperties>
</file>